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000" w:firstRow="0" w:lastRow="0" w:firstColumn="0" w:lastColumn="0" w:noHBand="0" w:noVBand="0"/>
      </w:tblPr>
      <w:tblGrid>
        <w:gridCol w:w="1418"/>
        <w:gridCol w:w="2111"/>
        <w:gridCol w:w="1433"/>
        <w:gridCol w:w="2096"/>
        <w:gridCol w:w="1448"/>
        <w:gridCol w:w="2082"/>
      </w:tblGrid>
      <w:tr w:rsidR="00741F05" w14:paraId="24D38B16" w14:textId="77777777" w:rsidTr="00741F05">
        <w:trPr>
          <w:trHeight w:val="993"/>
          <w:jc w:val="center"/>
        </w:trPr>
        <w:tc>
          <w:tcPr>
            <w:tcW w:w="1418" w:type="dxa"/>
          </w:tcPr>
          <w:p w14:paraId="5F880717" w14:textId="5CE24946" w:rsidR="00741F05" w:rsidRDefault="00741F05" w:rsidP="00CF62EE">
            <w:pPr>
              <w:snapToGrid w:val="0"/>
              <w:jc w:val="center"/>
            </w:pPr>
            <w:r>
              <w:rPr>
                <w:noProof/>
                <w:sz w:val="16"/>
                <w:lang w:val="de-DE" w:eastAsia="de-DE"/>
              </w:rPr>
              <w:drawing>
                <wp:inline distT="0" distB="0" distL="0" distR="0" wp14:anchorId="3181CDC2" wp14:editId="018EC32D">
                  <wp:extent cx="419100" cy="457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solidFill>
                            <a:srgbClr val="FFFFFF"/>
                          </a:solidFill>
                          <a:ln>
                            <a:noFill/>
                          </a:ln>
                        </pic:spPr>
                      </pic:pic>
                    </a:graphicData>
                  </a:graphic>
                </wp:inline>
              </w:drawing>
            </w:r>
          </w:p>
        </w:tc>
        <w:tc>
          <w:tcPr>
            <w:tcW w:w="2111" w:type="dxa"/>
            <w:vAlign w:val="center"/>
          </w:tcPr>
          <w:p w14:paraId="0479BCBE" w14:textId="77777777" w:rsidR="00741F05" w:rsidRDefault="00741F05" w:rsidP="00741F05">
            <w:pPr>
              <w:jc w:val="center"/>
              <w:rPr>
                <w:rFonts w:ascii="Arial" w:hAnsi="Arial"/>
                <w:sz w:val="16"/>
                <w:lang w:val="it-IT"/>
              </w:rPr>
            </w:pPr>
            <w:r>
              <w:rPr>
                <w:rFonts w:ascii="Arial" w:hAnsi="Arial"/>
                <w:sz w:val="16"/>
                <w:lang w:val="it-IT"/>
              </w:rPr>
              <w:t>Gemeinde Naturns</w:t>
            </w:r>
          </w:p>
          <w:p w14:paraId="4D4A8337" w14:textId="77777777" w:rsidR="00741F05" w:rsidRDefault="00741F05" w:rsidP="00741F05">
            <w:pPr>
              <w:jc w:val="center"/>
              <w:rPr>
                <w:rFonts w:ascii="Arial" w:hAnsi="Arial"/>
                <w:sz w:val="16"/>
                <w:lang w:val="it-IT"/>
              </w:rPr>
            </w:pPr>
            <w:r>
              <w:rPr>
                <w:rFonts w:ascii="Arial" w:hAnsi="Arial"/>
                <w:sz w:val="16"/>
                <w:lang w:val="it-IT"/>
              </w:rPr>
              <w:t>Comune di Naturno</w:t>
            </w:r>
          </w:p>
        </w:tc>
        <w:tc>
          <w:tcPr>
            <w:tcW w:w="1433" w:type="dxa"/>
          </w:tcPr>
          <w:p w14:paraId="3E98B12D" w14:textId="348F3606" w:rsidR="00741F05" w:rsidRDefault="00741F05" w:rsidP="00CF62EE">
            <w:pPr>
              <w:snapToGrid w:val="0"/>
              <w:jc w:val="center"/>
            </w:pPr>
            <w:r>
              <w:rPr>
                <w:noProof/>
                <w:sz w:val="16"/>
                <w:lang w:val="de-DE" w:eastAsia="de-DE"/>
              </w:rPr>
              <w:drawing>
                <wp:inline distT="0" distB="0" distL="0" distR="0" wp14:anchorId="5BBF59ED" wp14:editId="465E8E8B">
                  <wp:extent cx="400050" cy="457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solidFill>
                            <a:srgbClr val="FFFFFF"/>
                          </a:solidFill>
                          <a:ln>
                            <a:noFill/>
                          </a:ln>
                        </pic:spPr>
                      </pic:pic>
                    </a:graphicData>
                  </a:graphic>
                </wp:inline>
              </w:drawing>
            </w:r>
          </w:p>
        </w:tc>
        <w:tc>
          <w:tcPr>
            <w:tcW w:w="2096" w:type="dxa"/>
            <w:vAlign w:val="center"/>
          </w:tcPr>
          <w:p w14:paraId="483B60A7" w14:textId="77777777" w:rsidR="00741F05" w:rsidRDefault="00741F05" w:rsidP="00741F05">
            <w:pPr>
              <w:jc w:val="center"/>
              <w:rPr>
                <w:rFonts w:ascii="Arial" w:hAnsi="Arial"/>
                <w:sz w:val="16"/>
              </w:rPr>
            </w:pPr>
            <w:r>
              <w:rPr>
                <w:rFonts w:ascii="Arial" w:hAnsi="Arial"/>
                <w:sz w:val="16"/>
              </w:rPr>
              <w:t xml:space="preserve">Gemeinde </w:t>
            </w:r>
            <w:proofErr w:type="spellStart"/>
            <w:r>
              <w:rPr>
                <w:rFonts w:ascii="Arial" w:hAnsi="Arial"/>
                <w:sz w:val="16"/>
              </w:rPr>
              <w:t>Schnals</w:t>
            </w:r>
            <w:proofErr w:type="spellEnd"/>
          </w:p>
          <w:p w14:paraId="28F7D02C" w14:textId="77777777" w:rsidR="00741F05" w:rsidRDefault="00741F05" w:rsidP="00741F05">
            <w:pPr>
              <w:jc w:val="center"/>
              <w:rPr>
                <w:rFonts w:ascii="Arial" w:hAnsi="Arial"/>
                <w:sz w:val="16"/>
              </w:rPr>
            </w:pPr>
            <w:r>
              <w:rPr>
                <w:rFonts w:ascii="Arial" w:hAnsi="Arial"/>
                <w:sz w:val="16"/>
              </w:rPr>
              <w:t xml:space="preserve">Comune di </w:t>
            </w:r>
            <w:proofErr w:type="spellStart"/>
            <w:r>
              <w:rPr>
                <w:rFonts w:ascii="Arial" w:hAnsi="Arial"/>
                <w:sz w:val="16"/>
              </w:rPr>
              <w:t>Senales</w:t>
            </w:r>
            <w:proofErr w:type="spellEnd"/>
          </w:p>
        </w:tc>
        <w:tc>
          <w:tcPr>
            <w:tcW w:w="1448" w:type="dxa"/>
          </w:tcPr>
          <w:p w14:paraId="45F9E8DF" w14:textId="12AE8665" w:rsidR="00741F05" w:rsidRDefault="00741F05" w:rsidP="00CF62EE">
            <w:pPr>
              <w:snapToGrid w:val="0"/>
              <w:jc w:val="center"/>
              <w:rPr>
                <w:sz w:val="16"/>
              </w:rPr>
            </w:pPr>
            <w:r>
              <w:rPr>
                <w:noProof/>
                <w:sz w:val="16"/>
                <w:lang w:val="de-DE" w:eastAsia="de-DE"/>
              </w:rPr>
              <w:drawing>
                <wp:inline distT="0" distB="0" distL="0" distR="0" wp14:anchorId="56E9B9C1" wp14:editId="60540772">
                  <wp:extent cx="352425" cy="4000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400050"/>
                          </a:xfrm>
                          <a:prstGeom prst="rect">
                            <a:avLst/>
                          </a:prstGeom>
                          <a:solidFill>
                            <a:srgbClr val="FFFFFF"/>
                          </a:solidFill>
                          <a:ln>
                            <a:noFill/>
                          </a:ln>
                        </pic:spPr>
                      </pic:pic>
                    </a:graphicData>
                  </a:graphic>
                </wp:inline>
              </w:drawing>
            </w:r>
          </w:p>
        </w:tc>
        <w:tc>
          <w:tcPr>
            <w:tcW w:w="2082" w:type="dxa"/>
            <w:vAlign w:val="center"/>
          </w:tcPr>
          <w:p w14:paraId="644E04F3" w14:textId="77777777" w:rsidR="00741F05" w:rsidRDefault="00741F05" w:rsidP="00741F05">
            <w:pPr>
              <w:jc w:val="center"/>
              <w:rPr>
                <w:rFonts w:ascii="Arial" w:hAnsi="Arial"/>
                <w:sz w:val="16"/>
              </w:rPr>
            </w:pPr>
            <w:r>
              <w:rPr>
                <w:rFonts w:ascii="Arial" w:hAnsi="Arial"/>
                <w:sz w:val="16"/>
              </w:rPr>
              <w:t xml:space="preserve">Gemeinde </w:t>
            </w:r>
            <w:proofErr w:type="spellStart"/>
            <w:r>
              <w:rPr>
                <w:rFonts w:ascii="Arial" w:hAnsi="Arial"/>
                <w:sz w:val="16"/>
              </w:rPr>
              <w:t>Plaus</w:t>
            </w:r>
            <w:proofErr w:type="spellEnd"/>
          </w:p>
          <w:p w14:paraId="2020C934" w14:textId="77777777" w:rsidR="00741F05" w:rsidRDefault="00741F05" w:rsidP="00741F05">
            <w:pPr>
              <w:jc w:val="center"/>
              <w:rPr>
                <w:rFonts w:ascii="Arial" w:hAnsi="Arial"/>
                <w:sz w:val="16"/>
              </w:rPr>
            </w:pPr>
            <w:r>
              <w:rPr>
                <w:rFonts w:ascii="Arial" w:hAnsi="Arial"/>
                <w:sz w:val="16"/>
              </w:rPr>
              <w:t xml:space="preserve">Comune di </w:t>
            </w:r>
            <w:proofErr w:type="spellStart"/>
            <w:r>
              <w:rPr>
                <w:rFonts w:ascii="Arial" w:hAnsi="Arial"/>
                <w:sz w:val="16"/>
              </w:rPr>
              <w:t>Plaus</w:t>
            </w:r>
            <w:proofErr w:type="spellEnd"/>
          </w:p>
        </w:tc>
      </w:tr>
    </w:tbl>
    <w:p w14:paraId="6CC8E667" w14:textId="77777777" w:rsidR="003F09C7" w:rsidRDefault="003F09C7">
      <w:pPr>
        <w:rPr>
          <w:rFonts w:ascii="Arial" w:hAnsi="Arial"/>
          <w:sz w:val="24"/>
          <w:szCs w:val="24"/>
          <w:lang w:val="it-IT"/>
        </w:rPr>
      </w:pPr>
    </w:p>
    <w:tbl>
      <w:tblPr>
        <w:tblW w:w="10206" w:type="dxa"/>
        <w:tblCellMar>
          <w:left w:w="10" w:type="dxa"/>
          <w:right w:w="10" w:type="dxa"/>
        </w:tblCellMar>
        <w:tblLook w:val="04A0" w:firstRow="1" w:lastRow="0" w:firstColumn="1" w:lastColumn="0" w:noHBand="0" w:noVBand="1"/>
      </w:tblPr>
      <w:tblGrid>
        <w:gridCol w:w="4971"/>
        <w:gridCol w:w="280"/>
        <w:gridCol w:w="4955"/>
      </w:tblGrid>
      <w:tr w:rsidR="003F09C7" w14:paraId="09A8A6AA" w14:textId="77777777">
        <w:trPr>
          <w:trHeight w:val="1134"/>
        </w:trPr>
        <w:tc>
          <w:tcPr>
            <w:tcW w:w="4971" w:type="dxa"/>
            <w:shd w:val="clear" w:color="auto" w:fill="auto"/>
            <w:tcMar>
              <w:top w:w="0" w:type="dxa"/>
              <w:left w:w="108" w:type="dxa"/>
              <w:bottom w:w="0" w:type="dxa"/>
              <w:right w:w="108" w:type="dxa"/>
            </w:tcMar>
          </w:tcPr>
          <w:p w14:paraId="7D956718" w14:textId="77777777" w:rsidR="003F09C7" w:rsidRDefault="00A26205">
            <w:pPr>
              <w:tabs>
                <w:tab w:val="left" w:pos="2447"/>
              </w:tabs>
              <w:jc w:val="center"/>
              <w:textAlignment w:val="auto"/>
              <w:rPr>
                <w:rFonts w:ascii="Arial" w:hAnsi="Arial" w:cs="Arial"/>
                <w:b/>
                <w:bCs/>
                <w:color w:val="000000"/>
                <w:spacing w:val="5"/>
                <w:kern w:val="0"/>
                <w:sz w:val="44"/>
                <w:szCs w:val="44"/>
                <w:lang w:val="de-DE" w:eastAsia="en-US"/>
              </w:rPr>
            </w:pPr>
            <w:r>
              <w:rPr>
                <w:rFonts w:ascii="Arial" w:hAnsi="Arial" w:cs="Arial"/>
                <w:b/>
                <w:bCs/>
                <w:color w:val="000000"/>
                <w:spacing w:val="5"/>
                <w:kern w:val="0"/>
                <w:sz w:val="44"/>
                <w:szCs w:val="44"/>
                <w:lang w:val="de-DE" w:eastAsia="en-US"/>
              </w:rPr>
              <w:t>VERORDNUNG</w:t>
            </w:r>
          </w:p>
          <w:p w14:paraId="67A10F4F" w14:textId="77777777" w:rsidR="003F09C7" w:rsidRDefault="00A26205">
            <w:pPr>
              <w:tabs>
                <w:tab w:val="left" w:pos="2447"/>
              </w:tabs>
              <w:jc w:val="center"/>
              <w:textAlignment w:val="auto"/>
            </w:pPr>
            <w:r>
              <w:rPr>
                <w:rFonts w:ascii="Arial" w:hAnsi="Arial" w:cs="Arial"/>
                <w:b/>
                <w:bCs/>
                <w:color w:val="000000"/>
                <w:spacing w:val="5"/>
                <w:kern w:val="0"/>
                <w:sz w:val="44"/>
                <w:szCs w:val="44"/>
                <w:lang w:val="de-DE" w:eastAsia="en-US"/>
              </w:rPr>
              <w:t>über die Vergabeverfahren von Arbeiten, Lieferungen und Dienstleistungen</w:t>
            </w:r>
          </w:p>
        </w:tc>
        <w:tc>
          <w:tcPr>
            <w:tcW w:w="280" w:type="dxa"/>
            <w:shd w:val="clear" w:color="auto" w:fill="auto"/>
            <w:tcMar>
              <w:top w:w="0" w:type="dxa"/>
              <w:left w:w="108" w:type="dxa"/>
              <w:bottom w:w="0" w:type="dxa"/>
              <w:right w:w="108" w:type="dxa"/>
            </w:tcMar>
          </w:tcPr>
          <w:p w14:paraId="28D532D3" w14:textId="77777777" w:rsidR="003F09C7" w:rsidRDefault="003F09C7">
            <w:pPr>
              <w:tabs>
                <w:tab w:val="left" w:pos="3119"/>
              </w:tabs>
              <w:jc w:val="both"/>
              <w:textAlignment w:val="auto"/>
              <w:rPr>
                <w:lang w:val="de-DE"/>
              </w:rPr>
            </w:pPr>
          </w:p>
        </w:tc>
        <w:tc>
          <w:tcPr>
            <w:tcW w:w="4955" w:type="dxa"/>
            <w:shd w:val="clear" w:color="auto" w:fill="auto"/>
            <w:tcMar>
              <w:top w:w="0" w:type="dxa"/>
              <w:left w:w="108" w:type="dxa"/>
              <w:bottom w:w="0" w:type="dxa"/>
              <w:right w:w="108" w:type="dxa"/>
            </w:tcMar>
          </w:tcPr>
          <w:p w14:paraId="160B9C6D" w14:textId="77777777" w:rsidR="003F09C7" w:rsidRDefault="00A26205">
            <w:pPr>
              <w:tabs>
                <w:tab w:val="left" w:pos="2447"/>
              </w:tabs>
              <w:jc w:val="center"/>
              <w:textAlignment w:val="auto"/>
              <w:rPr>
                <w:rFonts w:ascii="Arial" w:hAnsi="Arial" w:cs="Arial"/>
                <w:b/>
                <w:bCs/>
                <w:color w:val="000000"/>
                <w:spacing w:val="5"/>
                <w:kern w:val="0"/>
                <w:sz w:val="44"/>
                <w:szCs w:val="44"/>
                <w:lang w:val="it-IT" w:eastAsia="en-US"/>
              </w:rPr>
            </w:pPr>
            <w:r>
              <w:rPr>
                <w:rFonts w:ascii="Arial" w:hAnsi="Arial" w:cs="Arial"/>
                <w:b/>
                <w:bCs/>
                <w:color w:val="000000"/>
                <w:spacing w:val="5"/>
                <w:kern w:val="0"/>
                <w:sz w:val="44"/>
                <w:szCs w:val="44"/>
                <w:lang w:val="it-IT" w:eastAsia="en-US"/>
              </w:rPr>
              <w:t>REGOLAMENTO</w:t>
            </w:r>
          </w:p>
          <w:p w14:paraId="567CB7EB" w14:textId="77777777" w:rsidR="003F09C7" w:rsidRDefault="00A26205">
            <w:pPr>
              <w:tabs>
                <w:tab w:val="left" w:pos="3119"/>
              </w:tabs>
              <w:jc w:val="center"/>
              <w:textAlignment w:val="auto"/>
            </w:pPr>
            <w:proofErr w:type="gramStart"/>
            <w:r>
              <w:rPr>
                <w:rFonts w:ascii="Arial" w:hAnsi="Arial" w:cs="Arial"/>
                <w:b/>
                <w:bCs/>
                <w:color w:val="000000"/>
                <w:spacing w:val="5"/>
                <w:kern w:val="0"/>
                <w:sz w:val="44"/>
                <w:szCs w:val="44"/>
                <w:lang w:val="it-IT" w:eastAsia="en-US"/>
              </w:rPr>
              <w:t>per</w:t>
            </w:r>
            <w:proofErr w:type="gramEnd"/>
            <w:r>
              <w:rPr>
                <w:rFonts w:ascii="Arial" w:hAnsi="Arial" w:cs="Arial"/>
                <w:b/>
                <w:bCs/>
                <w:color w:val="000000"/>
                <w:spacing w:val="5"/>
                <w:kern w:val="0"/>
                <w:sz w:val="44"/>
                <w:szCs w:val="44"/>
                <w:lang w:val="it-IT" w:eastAsia="en-US"/>
              </w:rPr>
              <w:t xml:space="preserve"> le procedure di affidamento di acquisizione di lavori, forniture e servizi</w:t>
            </w:r>
          </w:p>
        </w:tc>
      </w:tr>
    </w:tbl>
    <w:p w14:paraId="260E77A4" w14:textId="77777777" w:rsidR="003F09C7" w:rsidRDefault="003F09C7">
      <w:pPr>
        <w:pStyle w:val="berschrift1"/>
        <w:spacing w:before="0"/>
        <w:rPr>
          <w:lang w:val="it-IT"/>
        </w:rPr>
      </w:pPr>
    </w:p>
    <w:p w14:paraId="141084AE" w14:textId="77777777" w:rsidR="003F09C7" w:rsidRDefault="003F09C7">
      <w:pPr>
        <w:suppressAutoHyphens w:val="0"/>
        <w:spacing w:after="0" w:line="240" w:lineRule="auto"/>
        <w:rPr>
          <w:lang w:val="it-IT" w:eastAsia="en-US"/>
        </w:rPr>
      </w:pPr>
    </w:p>
    <w:tbl>
      <w:tblPr>
        <w:tblW w:w="9786" w:type="dxa"/>
        <w:tblLayout w:type="fixed"/>
        <w:tblCellMar>
          <w:left w:w="10" w:type="dxa"/>
          <w:right w:w="10" w:type="dxa"/>
        </w:tblCellMar>
        <w:tblLook w:val="04A0" w:firstRow="1" w:lastRow="0" w:firstColumn="1" w:lastColumn="0" w:noHBand="0" w:noVBand="1"/>
      </w:tblPr>
      <w:tblGrid>
        <w:gridCol w:w="4749"/>
        <w:gridCol w:w="364"/>
        <w:gridCol w:w="61"/>
        <w:gridCol w:w="4612"/>
      </w:tblGrid>
      <w:tr w:rsidR="003F09C7" w14:paraId="26DF900B" w14:textId="77777777">
        <w:tc>
          <w:tcPr>
            <w:tcW w:w="4749" w:type="dxa"/>
            <w:shd w:val="clear" w:color="auto" w:fill="auto"/>
            <w:tcMar>
              <w:top w:w="0" w:type="dxa"/>
              <w:left w:w="71" w:type="dxa"/>
              <w:bottom w:w="0" w:type="dxa"/>
              <w:right w:w="71" w:type="dxa"/>
            </w:tcMar>
            <w:vAlign w:val="center"/>
          </w:tcPr>
          <w:p w14:paraId="3FD2E743" w14:textId="7884BF62" w:rsidR="001573D5" w:rsidRDefault="00741F05">
            <w:pPr>
              <w:spacing w:after="0" w:line="240" w:lineRule="auto"/>
              <w:jc w:val="center"/>
              <w:rPr>
                <w:rFonts w:ascii="Arial" w:hAnsi="Arial" w:cs="Arial"/>
                <w:b/>
                <w:sz w:val="32"/>
                <w:szCs w:val="28"/>
                <w:lang w:val="de-DE"/>
              </w:rPr>
            </w:pPr>
            <w:r>
              <w:rPr>
                <w:rFonts w:ascii="Arial" w:hAnsi="Arial" w:cs="Arial"/>
                <w:b/>
                <w:sz w:val="32"/>
                <w:szCs w:val="28"/>
                <w:lang w:val="de-DE"/>
              </w:rPr>
              <w:t>Konsortium-Betrieb Naturns-</w:t>
            </w:r>
            <w:proofErr w:type="spellStart"/>
            <w:r>
              <w:rPr>
                <w:rFonts w:ascii="Arial" w:hAnsi="Arial" w:cs="Arial"/>
                <w:b/>
                <w:sz w:val="32"/>
                <w:szCs w:val="28"/>
                <w:lang w:val="de-DE"/>
              </w:rPr>
              <w:t>Schnals</w:t>
            </w:r>
            <w:proofErr w:type="spellEnd"/>
            <w:r>
              <w:rPr>
                <w:rFonts w:ascii="Arial" w:hAnsi="Arial" w:cs="Arial"/>
                <w:b/>
                <w:sz w:val="32"/>
                <w:szCs w:val="28"/>
                <w:lang w:val="de-DE"/>
              </w:rPr>
              <w:t>-</w:t>
            </w:r>
            <w:proofErr w:type="spellStart"/>
            <w:r>
              <w:rPr>
                <w:rFonts w:ascii="Arial" w:hAnsi="Arial" w:cs="Arial"/>
                <w:b/>
                <w:sz w:val="32"/>
                <w:szCs w:val="28"/>
                <w:lang w:val="de-DE"/>
              </w:rPr>
              <w:t>Plaus</w:t>
            </w:r>
            <w:proofErr w:type="spellEnd"/>
          </w:p>
          <w:p w14:paraId="58BEC03B" w14:textId="41CE585B" w:rsidR="003F09C7" w:rsidRDefault="00741F05">
            <w:pPr>
              <w:spacing w:after="0" w:line="240" w:lineRule="auto"/>
              <w:jc w:val="center"/>
              <w:rPr>
                <w:rFonts w:ascii="Arial" w:hAnsi="Arial" w:cs="Arial"/>
                <w:b/>
                <w:sz w:val="32"/>
                <w:szCs w:val="28"/>
                <w:lang w:val="de-DE"/>
              </w:rPr>
            </w:pPr>
            <w:r>
              <w:rPr>
                <w:rFonts w:ascii="Arial" w:hAnsi="Arial" w:cs="Arial"/>
                <w:b/>
                <w:sz w:val="32"/>
                <w:szCs w:val="28"/>
                <w:lang w:val="de-DE"/>
              </w:rPr>
              <w:t>Seniorenwohnheim St. Zeno Naturns</w:t>
            </w:r>
            <w:r w:rsidR="00A26205">
              <w:rPr>
                <w:rFonts w:ascii="Arial" w:hAnsi="Arial" w:cs="Arial"/>
                <w:b/>
                <w:sz w:val="32"/>
                <w:szCs w:val="28"/>
                <w:lang w:val="de-DE"/>
              </w:rPr>
              <w:t xml:space="preserve"> </w:t>
            </w:r>
          </w:p>
        </w:tc>
        <w:tc>
          <w:tcPr>
            <w:tcW w:w="364" w:type="dxa"/>
            <w:shd w:val="clear" w:color="auto" w:fill="auto"/>
            <w:tcMar>
              <w:top w:w="0" w:type="dxa"/>
              <w:left w:w="71" w:type="dxa"/>
              <w:bottom w:w="0" w:type="dxa"/>
              <w:right w:w="71" w:type="dxa"/>
            </w:tcMar>
            <w:vAlign w:val="center"/>
          </w:tcPr>
          <w:p w14:paraId="28E17A0A" w14:textId="77777777" w:rsidR="003F09C7" w:rsidRDefault="003F09C7">
            <w:pPr>
              <w:pStyle w:val="betreff"/>
              <w:ind w:left="0" w:firstLine="0"/>
              <w:jc w:val="center"/>
              <w:rPr>
                <w:rFonts w:ascii="Arial Narrow" w:hAnsi="Arial Narrow" w:cs="Arial"/>
                <w:b/>
                <w:sz w:val="28"/>
                <w:szCs w:val="28"/>
              </w:rPr>
            </w:pPr>
          </w:p>
        </w:tc>
        <w:tc>
          <w:tcPr>
            <w:tcW w:w="4673" w:type="dxa"/>
            <w:gridSpan w:val="2"/>
            <w:shd w:val="clear" w:color="auto" w:fill="auto"/>
            <w:tcMar>
              <w:top w:w="0" w:type="dxa"/>
              <w:left w:w="71" w:type="dxa"/>
              <w:bottom w:w="0" w:type="dxa"/>
              <w:right w:w="71" w:type="dxa"/>
            </w:tcMar>
            <w:vAlign w:val="center"/>
          </w:tcPr>
          <w:p w14:paraId="21E01A85" w14:textId="2BD1B659" w:rsidR="001573D5" w:rsidRPr="00A83F22" w:rsidRDefault="00741F05">
            <w:pPr>
              <w:autoSpaceDE w:val="0"/>
              <w:spacing w:after="0" w:line="240" w:lineRule="auto"/>
              <w:jc w:val="center"/>
              <w:rPr>
                <w:rFonts w:ascii="Arial" w:hAnsi="Arial" w:cs="Arial"/>
                <w:b/>
                <w:sz w:val="32"/>
                <w:szCs w:val="28"/>
                <w:lang w:val="it-IT"/>
              </w:rPr>
            </w:pPr>
            <w:r w:rsidRPr="00A83F22">
              <w:rPr>
                <w:rFonts w:ascii="Arial" w:hAnsi="Arial" w:cs="Arial"/>
                <w:b/>
                <w:sz w:val="32"/>
                <w:szCs w:val="28"/>
                <w:lang w:val="it-IT"/>
              </w:rPr>
              <w:t>Consorzio-</w:t>
            </w:r>
            <w:r w:rsidR="00A26205" w:rsidRPr="00A83F22">
              <w:rPr>
                <w:rFonts w:ascii="Arial" w:hAnsi="Arial" w:cs="Arial"/>
                <w:b/>
                <w:sz w:val="32"/>
                <w:szCs w:val="28"/>
                <w:lang w:val="it-IT"/>
              </w:rPr>
              <w:t xml:space="preserve">Azienda </w:t>
            </w:r>
            <w:r w:rsidRPr="00A83F22">
              <w:rPr>
                <w:rFonts w:ascii="Arial" w:hAnsi="Arial" w:cs="Arial"/>
                <w:b/>
                <w:sz w:val="32"/>
                <w:szCs w:val="28"/>
                <w:lang w:val="it-IT"/>
              </w:rPr>
              <w:t>Naturno-Senales-Plaus</w:t>
            </w:r>
            <w:r w:rsidR="001573D5" w:rsidRPr="00A83F22">
              <w:rPr>
                <w:rFonts w:ascii="Arial" w:hAnsi="Arial" w:cs="Arial"/>
                <w:b/>
                <w:sz w:val="32"/>
                <w:szCs w:val="28"/>
                <w:lang w:val="it-IT"/>
              </w:rPr>
              <w:t xml:space="preserve"> </w:t>
            </w:r>
          </w:p>
          <w:p w14:paraId="6D13ACF8" w14:textId="534C3B62" w:rsidR="003F09C7" w:rsidRPr="00741F05" w:rsidRDefault="00741F05">
            <w:pPr>
              <w:autoSpaceDE w:val="0"/>
              <w:spacing w:after="0" w:line="240" w:lineRule="auto"/>
              <w:jc w:val="center"/>
              <w:rPr>
                <w:lang w:val="it-IT"/>
              </w:rPr>
            </w:pPr>
            <w:r w:rsidRPr="00741F05">
              <w:rPr>
                <w:rFonts w:ascii="Arial" w:hAnsi="Arial" w:cs="Arial"/>
                <w:b/>
                <w:sz w:val="32"/>
                <w:szCs w:val="28"/>
                <w:lang w:val="it-IT"/>
              </w:rPr>
              <w:t>Residenza per anziani San Z</w:t>
            </w:r>
            <w:r>
              <w:rPr>
                <w:rFonts w:ascii="Arial" w:hAnsi="Arial" w:cs="Arial"/>
                <w:b/>
                <w:sz w:val="32"/>
                <w:szCs w:val="28"/>
                <w:lang w:val="it-IT"/>
              </w:rPr>
              <w:t>eno Naturno</w:t>
            </w:r>
          </w:p>
        </w:tc>
      </w:tr>
      <w:tr w:rsidR="003F09C7" w14:paraId="7ACEC8E3" w14:textId="77777777">
        <w:tc>
          <w:tcPr>
            <w:tcW w:w="9786" w:type="dxa"/>
            <w:gridSpan w:val="4"/>
            <w:shd w:val="clear" w:color="auto" w:fill="auto"/>
            <w:tcMar>
              <w:top w:w="0" w:type="dxa"/>
              <w:left w:w="71" w:type="dxa"/>
              <w:bottom w:w="0" w:type="dxa"/>
              <w:right w:w="71" w:type="dxa"/>
            </w:tcMar>
          </w:tcPr>
          <w:p w14:paraId="69A5C9D7" w14:textId="77777777" w:rsidR="003F09C7" w:rsidRPr="00741F05" w:rsidRDefault="003F09C7">
            <w:pPr>
              <w:spacing w:after="0" w:line="240" w:lineRule="auto"/>
              <w:jc w:val="center"/>
              <w:rPr>
                <w:rFonts w:ascii="Arial" w:hAnsi="Arial" w:cs="Arial"/>
                <w:b/>
                <w:sz w:val="36"/>
                <w:szCs w:val="28"/>
                <w:lang w:val="it-IT"/>
              </w:rPr>
            </w:pPr>
          </w:p>
          <w:p w14:paraId="183D20C3" w14:textId="77777777" w:rsidR="003F09C7" w:rsidRPr="00741F05" w:rsidRDefault="003F09C7">
            <w:pPr>
              <w:spacing w:after="0" w:line="240" w:lineRule="auto"/>
              <w:jc w:val="center"/>
              <w:rPr>
                <w:rFonts w:ascii="Arial" w:hAnsi="Arial" w:cs="Arial"/>
                <w:b/>
                <w:sz w:val="36"/>
                <w:szCs w:val="28"/>
                <w:lang w:val="it-IT"/>
              </w:rPr>
            </w:pPr>
          </w:p>
          <w:p w14:paraId="7C1EA2A4" w14:textId="77777777" w:rsidR="003F09C7" w:rsidRPr="00741F05" w:rsidRDefault="003F09C7">
            <w:pPr>
              <w:pStyle w:val="Default"/>
              <w:jc w:val="center"/>
              <w:rPr>
                <w:rFonts w:ascii="NewsGoth Dm BT" w:hAnsi="NewsGoth Dm BT"/>
                <w:sz w:val="28"/>
                <w:szCs w:val="28"/>
                <w:lang w:val="it-IT"/>
              </w:rPr>
            </w:pPr>
          </w:p>
          <w:p w14:paraId="3E526A8F" w14:textId="77777777" w:rsidR="003F09C7" w:rsidRPr="00741F05" w:rsidRDefault="003F09C7">
            <w:pPr>
              <w:pStyle w:val="Default"/>
              <w:jc w:val="center"/>
              <w:rPr>
                <w:rFonts w:ascii="Arial Narrow" w:hAnsi="Arial Narrow"/>
                <w:b/>
                <w:sz w:val="28"/>
                <w:szCs w:val="28"/>
                <w:lang w:val="it-IT"/>
              </w:rPr>
            </w:pPr>
          </w:p>
        </w:tc>
      </w:tr>
      <w:tr w:rsidR="003F09C7" w14:paraId="7E169A9D" w14:textId="77777777">
        <w:tc>
          <w:tcPr>
            <w:tcW w:w="4749" w:type="dxa"/>
            <w:shd w:val="clear" w:color="auto" w:fill="auto"/>
            <w:tcMar>
              <w:top w:w="0" w:type="dxa"/>
              <w:left w:w="71" w:type="dxa"/>
              <w:bottom w:w="0" w:type="dxa"/>
              <w:right w:w="71" w:type="dxa"/>
            </w:tcMar>
          </w:tcPr>
          <w:p w14:paraId="69FD9D9B" w14:textId="77777777" w:rsidR="003F09C7" w:rsidRDefault="003F09C7">
            <w:pPr>
              <w:spacing w:after="0" w:line="240" w:lineRule="auto"/>
              <w:jc w:val="center"/>
              <w:rPr>
                <w:rFonts w:ascii="Arial Narrow" w:hAnsi="Arial Narrow"/>
                <w:sz w:val="28"/>
                <w:szCs w:val="28"/>
              </w:rPr>
            </w:pPr>
          </w:p>
          <w:p w14:paraId="419427F0" w14:textId="77777777" w:rsidR="003F09C7" w:rsidRDefault="003F09C7">
            <w:pPr>
              <w:spacing w:after="0" w:line="240" w:lineRule="auto"/>
              <w:jc w:val="center"/>
              <w:rPr>
                <w:rFonts w:ascii="Arial Narrow" w:hAnsi="Arial Narrow"/>
                <w:sz w:val="28"/>
                <w:szCs w:val="28"/>
              </w:rPr>
            </w:pPr>
          </w:p>
        </w:tc>
        <w:tc>
          <w:tcPr>
            <w:tcW w:w="425" w:type="dxa"/>
            <w:gridSpan w:val="2"/>
            <w:shd w:val="clear" w:color="auto" w:fill="auto"/>
            <w:tcMar>
              <w:top w:w="0" w:type="dxa"/>
              <w:left w:w="71" w:type="dxa"/>
              <w:bottom w:w="0" w:type="dxa"/>
              <w:right w:w="71" w:type="dxa"/>
            </w:tcMar>
          </w:tcPr>
          <w:p w14:paraId="6BCCF9DA" w14:textId="77777777" w:rsidR="003F09C7" w:rsidRPr="00741F05" w:rsidRDefault="003F09C7">
            <w:pPr>
              <w:pStyle w:val="betreff"/>
              <w:ind w:left="0" w:firstLine="0"/>
              <w:jc w:val="center"/>
              <w:rPr>
                <w:rFonts w:ascii="Arial Narrow" w:hAnsi="Arial Narrow" w:cs="Arial"/>
                <w:b/>
                <w:sz w:val="28"/>
                <w:szCs w:val="28"/>
                <w:lang w:val="it-IT"/>
              </w:rPr>
            </w:pPr>
          </w:p>
        </w:tc>
        <w:tc>
          <w:tcPr>
            <w:tcW w:w="4612" w:type="dxa"/>
            <w:shd w:val="clear" w:color="auto" w:fill="auto"/>
            <w:tcMar>
              <w:top w:w="0" w:type="dxa"/>
              <w:left w:w="71" w:type="dxa"/>
              <w:bottom w:w="0" w:type="dxa"/>
              <w:right w:w="71" w:type="dxa"/>
            </w:tcMar>
          </w:tcPr>
          <w:p w14:paraId="319A0DF7" w14:textId="77777777" w:rsidR="003F09C7" w:rsidRDefault="003F09C7">
            <w:pPr>
              <w:spacing w:after="0" w:line="240" w:lineRule="auto"/>
              <w:jc w:val="center"/>
              <w:rPr>
                <w:rFonts w:ascii="Arial Narrow" w:hAnsi="Arial Narrow"/>
                <w:sz w:val="28"/>
                <w:szCs w:val="28"/>
              </w:rPr>
            </w:pPr>
          </w:p>
        </w:tc>
      </w:tr>
      <w:tr w:rsidR="003F09C7" w14:paraId="317C3173" w14:textId="77777777">
        <w:tc>
          <w:tcPr>
            <w:tcW w:w="4749" w:type="dxa"/>
            <w:shd w:val="clear" w:color="auto" w:fill="auto"/>
            <w:tcMar>
              <w:top w:w="0" w:type="dxa"/>
              <w:left w:w="71" w:type="dxa"/>
              <w:bottom w:w="0" w:type="dxa"/>
              <w:right w:w="71" w:type="dxa"/>
            </w:tcMar>
          </w:tcPr>
          <w:p w14:paraId="443669BA" w14:textId="4289E194" w:rsidR="003F09C7" w:rsidRDefault="00A26205">
            <w:pPr>
              <w:spacing w:after="0" w:line="240" w:lineRule="auto"/>
              <w:jc w:val="center"/>
            </w:pPr>
            <w:r>
              <w:rPr>
                <w:rFonts w:ascii="Arial" w:hAnsi="Arial" w:cs="Arial"/>
                <w:lang w:val="de-DE"/>
              </w:rPr>
              <w:t xml:space="preserve">Genehmigt mit Beschluss des Verwaltungsrats          Nr. </w:t>
            </w:r>
            <w:r w:rsidR="00A83F22">
              <w:rPr>
                <w:rFonts w:ascii="Arial" w:hAnsi="Arial" w:cs="Arial"/>
                <w:lang w:val="de-DE"/>
              </w:rPr>
              <w:t>3 vom 10.09.2024</w:t>
            </w:r>
          </w:p>
          <w:p w14:paraId="7682E599" w14:textId="77777777" w:rsidR="003F09C7" w:rsidRDefault="003F09C7">
            <w:pPr>
              <w:spacing w:after="0" w:line="240" w:lineRule="auto"/>
              <w:jc w:val="center"/>
              <w:rPr>
                <w:rFonts w:ascii="Arial Narrow" w:hAnsi="Arial Narrow"/>
                <w:sz w:val="28"/>
                <w:szCs w:val="28"/>
                <w:lang w:val="de-DE"/>
              </w:rPr>
            </w:pPr>
          </w:p>
        </w:tc>
        <w:tc>
          <w:tcPr>
            <w:tcW w:w="425" w:type="dxa"/>
            <w:gridSpan w:val="2"/>
            <w:shd w:val="clear" w:color="auto" w:fill="auto"/>
            <w:tcMar>
              <w:top w:w="0" w:type="dxa"/>
              <w:left w:w="71" w:type="dxa"/>
              <w:bottom w:w="0" w:type="dxa"/>
              <w:right w:w="71" w:type="dxa"/>
            </w:tcMar>
          </w:tcPr>
          <w:p w14:paraId="16AF2767" w14:textId="77777777" w:rsidR="003F09C7" w:rsidRDefault="003F09C7">
            <w:pPr>
              <w:pStyle w:val="betreff"/>
              <w:ind w:left="0" w:firstLine="0"/>
              <w:jc w:val="center"/>
              <w:rPr>
                <w:rFonts w:ascii="Arial Narrow" w:hAnsi="Arial Narrow" w:cs="Arial"/>
                <w:b/>
                <w:sz w:val="28"/>
                <w:szCs w:val="28"/>
              </w:rPr>
            </w:pPr>
          </w:p>
        </w:tc>
        <w:tc>
          <w:tcPr>
            <w:tcW w:w="4612" w:type="dxa"/>
            <w:shd w:val="clear" w:color="auto" w:fill="auto"/>
            <w:tcMar>
              <w:top w:w="0" w:type="dxa"/>
              <w:left w:w="71" w:type="dxa"/>
              <w:bottom w:w="0" w:type="dxa"/>
              <w:right w:w="71" w:type="dxa"/>
            </w:tcMar>
          </w:tcPr>
          <w:p w14:paraId="588767F8" w14:textId="116BC9D0" w:rsidR="003F09C7" w:rsidRDefault="00A26205">
            <w:pPr>
              <w:spacing w:after="0" w:line="240" w:lineRule="auto"/>
              <w:jc w:val="center"/>
              <w:rPr>
                <w:rFonts w:ascii="Arial" w:hAnsi="Arial" w:cs="Arial"/>
                <w:lang w:val="it-CH"/>
              </w:rPr>
            </w:pPr>
            <w:proofErr w:type="spellStart"/>
            <w:r w:rsidRPr="00A83F22">
              <w:rPr>
                <w:rFonts w:ascii="Arial" w:hAnsi="Arial" w:cs="Arial"/>
                <w:lang w:val="it-IT"/>
              </w:rPr>
              <w:t>Approv</w:t>
            </w:r>
            <w:r>
              <w:rPr>
                <w:rFonts w:ascii="Arial" w:hAnsi="Arial" w:cs="Arial"/>
                <w:lang w:val="it-CH"/>
              </w:rPr>
              <w:t>ato</w:t>
            </w:r>
            <w:proofErr w:type="spellEnd"/>
            <w:r>
              <w:rPr>
                <w:rFonts w:ascii="Arial" w:hAnsi="Arial" w:cs="Arial"/>
                <w:lang w:val="it-CH"/>
              </w:rPr>
              <w:t xml:space="preserve"> con deliberazione del Consiglio di amministrazione n° </w:t>
            </w:r>
            <w:r w:rsidR="00A83F22">
              <w:rPr>
                <w:rFonts w:ascii="Arial" w:hAnsi="Arial" w:cs="Arial"/>
                <w:lang w:val="it-CH"/>
              </w:rPr>
              <w:t>3 del 10-09-2024</w:t>
            </w:r>
            <w:bookmarkStart w:id="0" w:name="_GoBack"/>
            <w:bookmarkEnd w:id="0"/>
          </w:p>
          <w:p w14:paraId="5DAC6EDB" w14:textId="77777777" w:rsidR="003F09C7" w:rsidRDefault="003F09C7">
            <w:pPr>
              <w:spacing w:after="0" w:line="240" w:lineRule="auto"/>
              <w:jc w:val="center"/>
              <w:rPr>
                <w:lang w:val="it-IT"/>
              </w:rPr>
            </w:pPr>
          </w:p>
          <w:p w14:paraId="3B25B8A0" w14:textId="77777777" w:rsidR="003F09C7" w:rsidRDefault="003F09C7">
            <w:pPr>
              <w:spacing w:after="0" w:line="240" w:lineRule="auto"/>
              <w:jc w:val="center"/>
              <w:rPr>
                <w:lang w:val="it-IT"/>
              </w:rPr>
            </w:pPr>
          </w:p>
          <w:p w14:paraId="3128AFA3" w14:textId="77777777" w:rsidR="003F09C7" w:rsidRDefault="003F09C7">
            <w:pPr>
              <w:spacing w:after="0" w:line="240" w:lineRule="auto"/>
              <w:jc w:val="center"/>
              <w:rPr>
                <w:lang w:val="it-IT"/>
              </w:rPr>
            </w:pPr>
          </w:p>
          <w:p w14:paraId="00E6CE12" w14:textId="77777777" w:rsidR="003F09C7" w:rsidRDefault="003F09C7">
            <w:pPr>
              <w:spacing w:after="0" w:line="240" w:lineRule="auto"/>
              <w:jc w:val="center"/>
              <w:rPr>
                <w:lang w:val="it-IT"/>
              </w:rPr>
            </w:pPr>
          </w:p>
        </w:tc>
      </w:tr>
      <w:tr w:rsidR="003F09C7" w14:paraId="521DBE2D" w14:textId="77777777">
        <w:tc>
          <w:tcPr>
            <w:tcW w:w="4749" w:type="dxa"/>
            <w:shd w:val="clear" w:color="auto" w:fill="auto"/>
            <w:tcMar>
              <w:top w:w="0" w:type="dxa"/>
              <w:left w:w="71" w:type="dxa"/>
              <w:bottom w:w="0" w:type="dxa"/>
              <w:right w:w="71" w:type="dxa"/>
            </w:tcMar>
          </w:tcPr>
          <w:p w14:paraId="0481E95D" w14:textId="77777777" w:rsidR="003F09C7" w:rsidRDefault="003F09C7">
            <w:pPr>
              <w:spacing w:after="0" w:line="240" w:lineRule="auto"/>
              <w:jc w:val="center"/>
              <w:rPr>
                <w:rFonts w:ascii="Arial" w:hAnsi="Arial" w:cs="Arial"/>
                <w:lang w:val="it-IT"/>
              </w:rPr>
            </w:pPr>
          </w:p>
          <w:p w14:paraId="382CED63" w14:textId="4121A259" w:rsidR="001573D5" w:rsidRDefault="001573D5">
            <w:pPr>
              <w:spacing w:after="0" w:line="240" w:lineRule="auto"/>
              <w:jc w:val="center"/>
              <w:rPr>
                <w:rFonts w:ascii="Arial" w:hAnsi="Arial" w:cs="Arial"/>
                <w:lang w:val="de-DE"/>
              </w:rPr>
            </w:pPr>
            <w:r>
              <w:rPr>
                <w:rFonts w:ascii="Arial" w:hAnsi="Arial" w:cs="Arial"/>
                <w:lang w:val="de-DE"/>
              </w:rPr>
              <w:t>DIE PRÄSIDENTIN – LA PRESIDENTE</w:t>
            </w:r>
          </w:p>
          <w:p w14:paraId="347A973D" w14:textId="77777777" w:rsidR="003F09C7" w:rsidRDefault="003F09C7">
            <w:pPr>
              <w:spacing w:after="0" w:line="240" w:lineRule="auto"/>
              <w:jc w:val="center"/>
              <w:rPr>
                <w:rFonts w:ascii="Arial" w:hAnsi="Arial" w:cs="Arial"/>
                <w:lang w:val="de-DE"/>
              </w:rPr>
            </w:pPr>
          </w:p>
        </w:tc>
        <w:tc>
          <w:tcPr>
            <w:tcW w:w="425" w:type="dxa"/>
            <w:gridSpan w:val="2"/>
            <w:shd w:val="clear" w:color="auto" w:fill="auto"/>
            <w:tcMar>
              <w:top w:w="0" w:type="dxa"/>
              <w:left w:w="71" w:type="dxa"/>
              <w:bottom w:w="0" w:type="dxa"/>
              <w:right w:w="71" w:type="dxa"/>
            </w:tcMar>
          </w:tcPr>
          <w:p w14:paraId="5E08C926" w14:textId="77777777" w:rsidR="003F09C7" w:rsidRDefault="003F09C7">
            <w:pPr>
              <w:pStyle w:val="betreff"/>
              <w:ind w:left="0" w:firstLine="0"/>
              <w:jc w:val="center"/>
              <w:rPr>
                <w:rFonts w:ascii="Arial Narrow" w:hAnsi="Arial Narrow" w:cs="Arial"/>
                <w:b/>
                <w:sz w:val="28"/>
                <w:szCs w:val="28"/>
              </w:rPr>
            </w:pPr>
          </w:p>
        </w:tc>
        <w:tc>
          <w:tcPr>
            <w:tcW w:w="4612" w:type="dxa"/>
            <w:shd w:val="clear" w:color="auto" w:fill="auto"/>
            <w:tcMar>
              <w:top w:w="0" w:type="dxa"/>
              <w:left w:w="71" w:type="dxa"/>
              <w:bottom w:w="0" w:type="dxa"/>
              <w:right w:w="71" w:type="dxa"/>
            </w:tcMar>
          </w:tcPr>
          <w:p w14:paraId="1219B207" w14:textId="77777777" w:rsidR="003F09C7" w:rsidRPr="00D65F2A" w:rsidRDefault="003F09C7">
            <w:pPr>
              <w:spacing w:after="0" w:line="240" w:lineRule="auto"/>
              <w:jc w:val="center"/>
              <w:rPr>
                <w:rFonts w:ascii="Arial" w:hAnsi="Arial" w:cs="Arial"/>
                <w:lang w:val="it-IT"/>
              </w:rPr>
            </w:pPr>
          </w:p>
          <w:p w14:paraId="2839210B" w14:textId="77777777" w:rsidR="001573D5" w:rsidRPr="00D65F2A" w:rsidRDefault="001573D5">
            <w:pPr>
              <w:spacing w:after="0" w:line="240" w:lineRule="auto"/>
              <w:jc w:val="center"/>
              <w:rPr>
                <w:rFonts w:ascii="Arial" w:hAnsi="Arial" w:cs="Arial"/>
                <w:lang w:val="it-IT"/>
              </w:rPr>
            </w:pPr>
            <w:r w:rsidRPr="00D65F2A">
              <w:rPr>
                <w:rFonts w:ascii="Arial" w:hAnsi="Arial" w:cs="Arial"/>
                <w:lang w:val="it-IT"/>
              </w:rPr>
              <w:t>DER DIREKTOR – IL DIRETTORE</w:t>
            </w:r>
            <w:r w:rsidR="00A26205" w:rsidRPr="00D65F2A">
              <w:rPr>
                <w:rFonts w:ascii="Arial" w:hAnsi="Arial" w:cs="Arial"/>
                <w:lang w:val="it-IT"/>
              </w:rPr>
              <w:t xml:space="preserve"> </w:t>
            </w:r>
          </w:p>
          <w:p w14:paraId="7756A5A6" w14:textId="77777777" w:rsidR="003F09C7" w:rsidRDefault="003F09C7" w:rsidP="00741F05">
            <w:pPr>
              <w:spacing w:after="0" w:line="240" w:lineRule="auto"/>
              <w:jc w:val="center"/>
            </w:pPr>
          </w:p>
        </w:tc>
      </w:tr>
      <w:tr w:rsidR="003F09C7" w14:paraId="09F52E07" w14:textId="77777777">
        <w:tc>
          <w:tcPr>
            <w:tcW w:w="9786" w:type="dxa"/>
            <w:gridSpan w:val="4"/>
            <w:shd w:val="clear" w:color="auto" w:fill="auto"/>
            <w:tcMar>
              <w:top w:w="0" w:type="dxa"/>
              <w:left w:w="71" w:type="dxa"/>
              <w:bottom w:w="0" w:type="dxa"/>
              <w:right w:w="71" w:type="dxa"/>
            </w:tcMar>
          </w:tcPr>
          <w:p w14:paraId="5A159B57" w14:textId="77777777" w:rsidR="003F09C7" w:rsidRDefault="00A26205">
            <w:pPr>
              <w:spacing w:after="0" w:line="240" w:lineRule="auto"/>
              <w:jc w:val="center"/>
            </w:pPr>
            <w:r>
              <w:rPr>
                <w:rFonts w:ascii="Arial" w:hAnsi="Arial" w:cs="Arial"/>
                <w:sz w:val="16"/>
                <w:szCs w:val="16"/>
                <w:lang w:val="de-DE"/>
              </w:rPr>
              <w:t xml:space="preserve">(digital signiertes Dokument – </w:t>
            </w:r>
            <w:proofErr w:type="spellStart"/>
            <w:r>
              <w:rPr>
                <w:rFonts w:ascii="Arial" w:hAnsi="Arial" w:cs="Arial"/>
                <w:sz w:val="16"/>
                <w:szCs w:val="16"/>
                <w:lang w:val="de-DE"/>
              </w:rPr>
              <w:t>documento</w:t>
            </w:r>
            <w:proofErr w:type="spellEnd"/>
            <w:r>
              <w:rPr>
                <w:rFonts w:ascii="Arial" w:hAnsi="Arial" w:cs="Arial"/>
                <w:sz w:val="16"/>
                <w:szCs w:val="16"/>
                <w:lang w:val="de-DE"/>
              </w:rPr>
              <w:t xml:space="preserve"> </w:t>
            </w:r>
            <w:proofErr w:type="spellStart"/>
            <w:r>
              <w:rPr>
                <w:rFonts w:ascii="Arial" w:hAnsi="Arial" w:cs="Arial"/>
                <w:sz w:val="16"/>
                <w:szCs w:val="16"/>
                <w:lang w:val="de-DE"/>
              </w:rPr>
              <w:t>firmato</w:t>
            </w:r>
            <w:proofErr w:type="spellEnd"/>
            <w:r>
              <w:rPr>
                <w:rFonts w:ascii="Arial" w:hAnsi="Arial" w:cs="Arial"/>
                <w:sz w:val="16"/>
                <w:szCs w:val="16"/>
                <w:lang w:val="de-DE"/>
              </w:rPr>
              <w:t xml:space="preserve"> </w:t>
            </w:r>
            <w:proofErr w:type="spellStart"/>
            <w:r>
              <w:rPr>
                <w:rFonts w:ascii="Arial" w:hAnsi="Arial" w:cs="Arial"/>
                <w:sz w:val="16"/>
                <w:szCs w:val="16"/>
                <w:lang w:val="de-DE"/>
              </w:rPr>
              <w:t>digitalmente</w:t>
            </w:r>
            <w:proofErr w:type="spellEnd"/>
            <w:r>
              <w:rPr>
                <w:rFonts w:ascii="Arial" w:hAnsi="Arial" w:cs="Arial"/>
                <w:sz w:val="16"/>
                <w:szCs w:val="16"/>
                <w:lang w:val="de-DE"/>
              </w:rPr>
              <w:t>)</w:t>
            </w:r>
          </w:p>
        </w:tc>
      </w:tr>
    </w:tbl>
    <w:p w14:paraId="1DF378B8" w14:textId="77777777" w:rsidR="003F09C7" w:rsidRDefault="003F09C7">
      <w:pPr>
        <w:spacing w:after="0" w:line="240" w:lineRule="auto"/>
      </w:pPr>
    </w:p>
    <w:p w14:paraId="206AEAD6" w14:textId="77777777" w:rsidR="003F09C7" w:rsidRDefault="003F09C7">
      <w:pPr>
        <w:rPr>
          <w:rFonts w:ascii="Arial" w:hAnsi="Arial"/>
          <w:sz w:val="24"/>
          <w:szCs w:val="24"/>
          <w:lang w:val="it-IT"/>
        </w:rPr>
      </w:pPr>
    </w:p>
    <w:p w14:paraId="40BFCBDD" w14:textId="77777777" w:rsidR="003F09C7" w:rsidRDefault="003F09C7">
      <w:pPr>
        <w:pageBreakBefore/>
        <w:spacing w:after="0"/>
        <w:rPr>
          <w:lang w:val="de-DE"/>
        </w:rPr>
      </w:pPr>
    </w:p>
    <w:tbl>
      <w:tblPr>
        <w:tblW w:w="9642" w:type="dxa"/>
        <w:jc w:val="center"/>
        <w:tblLayout w:type="fixed"/>
        <w:tblCellMar>
          <w:left w:w="10" w:type="dxa"/>
          <w:right w:w="10" w:type="dxa"/>
        </w:tblCellMar>
        <w:tblLook w:val="04A0" w:firstRow="1" w:lastRow="0" w:firstColumn="1" w:lastColumn="0" w:noHBand="0" w:noVBand="1"/>
      </w:tblPr>
      <w:tblGrid>
        <w:gridCol w:w="4818"/>
        <w:gridCol w:w="4824"/>
      </w:tblGrid>
      <w:tr w:rsidR="003F09C7" w14:paraId="0D334C45" w14:textId="77777777">
        <w:trPr>
          <w:jc w:val="center"/>
        </w:trPr>
        <w:tc>
          <w:tcPr>
            <w:tcW w:w="4818" w:type="dxa"/>
            <w:shd w:val="clear" w:color="auto" w:fill="auto"/>
            <w:tcMar>
              <w:top w:w="0" w:type="dxa"/>
              <w:left w:w="0" w:type="dxa"/>
              <w:bottom w:w="0" w:type="dxa"/>
              <w:right w:w="0" w:type="dxa"/>
            </w:tcMar>
          </w:tcPr>
          <w:p w14:paraId="18FCB900" w14:textId="77777777" w:rsidR="003F09C7" w:rsidRDefault="00A26205">
            <w:pPr>
              <w:pStyle w:val="berschrift6"/>
              <w:tabs>
                <w:tab w:val="left" w:pos="850"/>
              </w:tabs>
              <w:spacing w:before="0" w:after="0"/>
              <w:ind w:right="170"/>
              <w:rPr>
                <w:rFonts w:ascii="Arial" w:hAnsi="Arial"/>
                <w:sz w:val="20"/>
                <w:szCs w:val="20"/>
                <w:lang w:val="de-DE"/>
              </w:rPr>
            </w:pPr>
            <w:r>
              <w:rPr>
                <w:rFonts w:ascii="Arial" w:hAnsi="Arial"/>
                <w:sz w:val="20"/>
                <w:szCs w:val="20"/>
                <w:lang w:val="de-DE"/>
              </w:rPr>
              <w:t>INHALTSVERZEICHNIS</w:t>
            </w:r>
          </w:p>
        </w:tc>
        <w:tc>
          <w:tcPr>
            <w:tcW w:w="4824" w:type="dxa"/>
            <w:shd w:val="clear" w:color="auto" w:fill="auto"/>
            <w:tcMar>
              <w:top w:w="0" w:type="dxa"/>
              <w:left w:w="0" w:type="dxa"/>
              <w:bottom w:w="0" w:type="dxa"/>
              <w:right w:w="0" w:type="dxa"/>
            </w:tcMar>
          </w:tcPr>
          <w:p w14:paraId="3251F511" w14:textId="77777777" w:rsidR="003F09C7" w:rsidRDefault="00A26205">
            <w:pPr>
              <w:pStyle w:val="berschrift4"/>
              <w:tabs>
                <w:tab w:val="left" w:pos="765"/>
              </w:tabs>
              <w:spacing w:before="0" w:after="0"/>
              <w:ind w:left="170"/>
              <w:rPr>
                <w:rFonts w:ascii="Arial" w:hAnsi="Arial"/>
                <w:sz w:val="20"/>
                <w:szCs w:val="20"/>
                <w:lang w:val="it-IT"/>
              </w:rPr>
            </w:pPr>
            <w:r>
              <w:rPr>
                <w:rFonts w:ascii="Arial" w:hAnsi="Arial"/>
                <w:sz w:val="20"/>
                <w:szCs w:val="20"/>
                <w:lang w:val="it-IT"/>
              </w:rPr>
              <w:t>INDICE</w:t>
            </w:r>
          </w:p>
        </w:tc>
      </w:tr>
      <w:tr w:rsidR="003F09C7" w14:paraId="3F89864A" w14:textId="77777777">
        <w:trPr>
          <w:jc w:val="center"/>
        </w:trPr>
        <w:tc>
          <w:tcPr>
            <w:tcW w:w="4818" w:type="dxa"/>
            <w:shd w:val="clear" w:color="auto" w:fill="auto"/>
            <w:tcMar>
              <w:top w:w="0" w:type="dxa"/>
              <w:left w:w="0" w:type="dxa"/>
              <w:bottom w:w="0" w:type="dxa"/>
              <w:right w:w="0" w:type="dxa"/>
            </w:tcMar>
          </w:tcPr>
          <w:p w14:paraId="0401A44C" w14:textId="77777777" w:rsidR="003F09C7" w:rsidRDefault="003F09C7">
            <w:pPr>
              <w:pStyle w:val="berschrift6"/>
              <w:tabs>
                <w:tab w:val="left" w:pos="850"/>
              </w:tabs>
              <w:spacing w:before="0" w:after="0"/>
              <w:ind w:right="170"/>
              <w:rPr>
                <w:rFonts w:ascii="Arial" w:hAnsi="Arial"/>
                <w:sz w:val="20"/>
                <w:szCs w:val="20"/>
                <w:lang w:val="de-DE"/>
              </w:rPr>
            </w:pPr>
          </w:p>
        </w:tc>
        <w:tc>
          <w:tcPr>
            <w:tcW w:w="4824" w:type="dxa"/>
            <w:shd w:val="clear" w:color="auto" w:fill="auto"/>
            <w:tcMar>
              <w:top w:w="0" w:type="dxa"/>
              <w:left w:w="0" w:type="dxa"/>
              <w:bottom w:w="0" w:type="dxa"/>
              <w:right w:w="0" w:type="dxa"/>
            </w:tcMar>
          </w:tcPr>
          <w:p w14:paraId="4E08B80C" w14:textId="77777777" w:rsidR="003F09C7" w:rsidRDefault="003F09C7">
            <w:pPr>
              <w:pStyle w:val="berschrift4"/>
              <w:tabs>
                <w:tab w:val="left" w:pos="765"/>
              </w:tabs>
              <w:spacing w:before="0" w:after="0"/>
              <w:ind w:left="170"/>
              <w:rPr>
                <w:rFonts w:ascii="Arial" w:hAnsi="Arial"/>
                <w:sz w:val="20"/>
                <w:szCs w:val="20"/>
                <w:lang w:val="it-IT"/>
              </w:rPr>
            </w:pPr>
          </w:p>
        </w:tc>
      </w:tr>
      <w:tr w:rsidR="003F09C7" w14:paraId="4AAF607F" w14:textId="77777777">
        <w:trPr>
          <w:jc w:val="center"/>
        </w:trPr>
        <w:tc>
          <w:tcPr>
            <w:tcW w:w="4818" w:type="dxa"/>
            <w:shd w:val="clear" w:color="auto" w:fill="auto"/>
            <w:tcMar>
              <w:top w:w="0" w:type="dxa"/>
              <w:left w:w="0" w:type="dxa"/>
              <w:bottom w:w="0" w:type="dxa"/>
              <w:right w:w="0" w:type="dxa"/>
            </w:tcMar>
          </w:tcPr>
          <w:p w14:paraId="19F1AE3C" w14:textId="77777777" w:rsidR="003F09C7" w:rsidRDefault="003F09C7">
            <w:pPr>
              <w:pStyle w:val="berschrift6"/>
              <w:tabs>
                <w:tab w:val="left" w:pos="850"/>
              </w:tabs>
              <w:spacing w:before="0" w:after="0"/>
              <w:ind w:right="170"/>
              <w:rPr>
                <w:rFonts w:ascii="Arial" w:hAnsi="Arial"/>
                <w:sz w:val="20"/>
                <w:szCs w:val="20"/>
                <w:lang w:val="de-DE"/>
              </w:rPr>
            </w:pPr>
          </w:p>
        </w:tc>
        <w:tc>
          <w:tcPr>
            <w:tcW w:w="4824" w:type="dxa"/>
            <w:shd w:val="clear" w:color="auto" w:fill="auto"/>
            <w:tcMar>
              <w:top w:w="0" w:type="dxa"/>
              <w:left w:w="0" w:type="dxa"/>
              <w:bottom w:w="0" w:type="dxa"/>
              <w:right w:w="0" w:type="dxa"/>
            </w:tcMar>
          </w:tcPr>
          <w:p w14:paraId="67B5F61B" w14:textId="77777777" w:rsidR="003F09C7" w:rsidRDefault="003F09C7">
            <w:pPr>
              <w:pStyle w:val="berschrift4"/>
              <w:tabs>
                <w:tab w:val="left" w:pos="765"/>
              </w:tabs>
              <w:spacing w:before="0" w:after="0"/>
              <w:ind w:left="170"/>
              <w:rPr>
                <w:rFonts w:ascii="Arial" w:hAnsi="Arial"/>
                <w:sz w:val="20"/>
                <w:szCs w:val="20"/>
                <w:lang w:val="it-IT"/>
              </w:rPr>
            </w:pPr>
          </w:p>
        </w:tc>
      </w:tr>
      <w:tr w:rsidR="003F09C7" w14:paraId="39ECFC89" w14:textId="77777777">
        <w:trPr>
          <w:jc w:val="center"/>
        </w:trPr>
        <w:tc>
          <w:tcPr>
            <w:tcW w:w="4818" w:type="dxa"/>
            <w:shd w:val="clear" w:color="auto" w:fill="auto"/>
            <w:tcMar>
              <w:top w:w="0" w:type="dxa"/>
              <w:left w:w="0" w:type="dxa"/>
              <w:bottom w:w="0" w:type="dxa"/>
              <w:right w:w="0" w:type="dxa"/>
            </w:tcMar>
          </w:tcPr>
          <w:p w14:paraId="4515B730" w14:textId="77777777" w:rsidR="003F09C7" w:rsidRDefault="00A26205">
            <w:pPr>
              <w:pStyle w:val="berschrift6"/>
              <w:tabs>
                <w:tab w:val="left" w:pos="850"/>
              </w:tabs>
              <w:spacing w:before="0" w:after="0"/>
              <w:ind w:right="170"/>
              <w:rPr>
                <w:rFonts w:ascii="Arial" w:hAnsi="Arial"/>
                <w:sz w:val="20"/>
                <w:szCs w:val="20"/>
                <w:lang w:val="de-DE"/>
              </w:rPr>
            </w:pPr>
            <w:r>
              <w:rPr>
                <w:rFonts w:ascii="Arial" w:hAnsi="Arial"/>
                <w:sz w:val="20"/>
                <w:szCs w:val="20"/>
                <w:lang w:val="de-DE"/>
              </w:rPr>
              <w:t>TITEL I</w:t>
            </w:r>
          </w:p>
          <w:p w14:paraId="6D21781D" w14:textId="77777777" w:rsidR="003F09C7" w:rsidRDefault="00A26205">
            <w:pPr>
              <w:pStyle w:val="berschrift6"/>
              <w:tabs>
                <w:tab w:val="left" w:pos="850"/>
              </w:tabs>
              <w:spacing w:before="0" w:after="0"/>
              <w:ind w:right="170"/>
              <w:rPr>
                <w:rFonts w:ascii="Arial" w:hAnsi="Arial"/>
                <w:sz w:val="20"/>
                <w:szCs w:val="20"/>
                <w:lang w:val="de-DE"/>
              </w:rPr>
            </w:pPr>
            <w:r>
              <w:rPr>
                <w:rFonts w:ascii="Arial" w:hAnsi="Arial"/>
                <w:sz w:val="20"/>
                <w:szCs w:val="20"/>
                <w:lang w:val="de-DE"/>
              </w:rPr>
              <w:t>ALLGEMEINE BESTIMMUNGEN</w:t>
            </w:r>
          </w:p>
        </w:tc>
        <w:tc>
          <w:tcPr>
            <w:tcW w:w="4824" w:type="dxa"/>
            <w:shd w:val="clear" w:color="auto" w:fill="auto"/>
            <w:tcMar>
              <w:top w:w="0" w:type="dxa"/>
              <w:left w:w="0" w:type="dxa"/>
              <w:bottom w:w="0" w:type="dxa"/>
              <w:right w:w="0" w:type="dxa"/>
            </w:tcMar>
          </w:tcPr>
          <w:p w14:paraId="3809DBE9" w14:textId="77777777" w:rsidR="003F09C7" w:rsidRDefault="00A26205">
            <w:pPr>
              <w:pStyle w:val="berschrift4"/>
              <w:tabs>
                <w:tab w:val="left" w:pos="1020"/>
              </w:tabs>
              <w:spacing w:before="0" w:after="0"/>
              <w:ind w:left="170"/>
              <w:rPr>
                <w:rFonts w:ascii="Arial" w:hAnsi="Arial"/>
                <w:sz w:val="20"/>
                <w:szCs w:val="20"/>
                <w:lang w:val="it-IT"/>
              </w:rPr>
            </w:pPr>
            <w:r>
              <w:rPr>
                <w:rFonts w:ascii="Arial" w:hAnsi="Arial"/>
                <w:sz w:val="20"/>
                <w:szCs w:val="20"/>
                <w:lang w:val="it-IT"/>
              </w:rPr>
              <w:t>TITOLO I</w:t>
            </w:r>
          </w:p>
          <w:p w14:paraId="6D46385B" w14:textId="77777777" w:rsidR="003F09C7" w:rsidRDefault="00A26205">
            <w:pPr>
              <w:pStyle w:val="berschrift4"/>
              <w:tabs>
                <w:tab w:val="left" w:pos="1020"/>
              </w:tabs>
              <w:spacing w:before="0" w:after="0"/>
              <w:ind w:left="170"/>
              <w:rPr>
                <w:rFonts w:ascii="Arial" w:hAnsi="Arial"/>
                <w:sz w:val="20"/>
                <w:szCs w:val="20"/>
                <w:lang w:val="it-IT"/>
              </w:rPr>
            </w:pPr>
            <w:r>
              <w:rPr>
                <w:rFonts w:ascii="Arial" w:hAnsi="Arial"/>
                <w:sz w:val="20"/>
                <w:szCs w:val="20"/>
                <w:lang w:val="it-IT"/>
              </w:rPr>
              <w:t>DISPOSIZIONI GENERALI</w:t>
            </w:r>
          </w:p>
        </w:tc>
      </w:tr>
      <w:tr w:rsidR="003F09C7" w14:paraId="1064CF5C" w14:textId="77777777">
        <w:trPr>
          <w:jc w:val="center"/>
        </w:trPr>
        <w:tc>
          <w:tcPr>
            <w:tcW w:w="4818" w:type="dxa"/>
            <w:shd w:val="clear" w:color="auto" w:fill="auto"/>
            <w:tcMar>
              <w:top w:w="0" w:type="dxa"/>
              <w:left w:w="0" w:type="dxa"/>
              <w:bottom w:w="0" w:type="dxa"/>
              <w:right w:w="0" w:type="dxa"/>
            </w:tcMar>
          </w:tcPr>
          <w:p w14:paraId="53A0E8D0" w14:textId="77777777" w:rsidR="003F09C7" w:rsidRDefault="003F09C7">
            <w:pPr>
              <w:pStyle w:val="berschrift6"/>
              <w:tabs>
                <w:tab w:val="left" w:pos="850"/>
              </w:tabs>
              <w:spacing w:before="0" w:after="0"/>
              <w:ind w:right="170"/>
              <w:jc w:val="both"/>
              <w:rPr>
                <w:rFonts w:ascii="Arial" w:hAnsi="Arial"/>
                <w:sz w:val="20"/>
                <w:szCs w:val="20"/>
                <w:lang w:val="de-DE"/>
              </w:rPr>
            </w:pPr>
          </w:p>
        </w:tc>
        <w:tc>
          <w:tcPr>
            <w:tcW w:w="4824" w:type="dxa"/>
            <w:shd w:val="clear" w:color="auto" w:fill="auto"/>
            <w:tcMar>
              <w:top w:w="0" w:type="dxa"/>
              <w:left w:w="0" w:type="dxa"/>
              <w:bottom w:w="0" w:type="dxa"/>
              <w:right w:w="0" w:type="dxa"/>
            </w:tcMar>
          </w:tcPr>
          <w:p w14:paraId="5F10539E" w14:textId="77777777" w:rsidR="003F09C7" w:rsidRDefault="003F09C7">
            <w:pPr>
              <w:pStyle w:val="berschrift4"/>
              <w:tabs>
                <w:tab w:val="left" w:pos="1020"/>
              </w:tabs>
              <w:spacing w:before="0" w:after="0"/>
              <w:ind w:left="170"/>
              <w:jc w:val="both"/>
              <w:rPr>
                <w:rFonts w:ascii="Arial" w:hAnsi="Arial"/>
                <w:sz w:val="20"/>
                <w:szCs w:val="20"/>
                <w:lang w:val="it-IT"/>
              </w:rPr>
            </w:pPr>
          </w:p>
        </w:tc>
      </w:tr>
      <w:tr w:rsidR="003F09C7" w14:paraId="7A4DC469" w14:textId="77777777">
        <w:trPr>
          <w:jc w:val="center"/>
        </w:trPr>
        <w:tc>
          <w:tcPr>
            <w:tcW w:w="4818" w:type="dxa"/>
            <w:shd w:val="clear" w:color="auto" w:fill="auto"/>
            <w:tcMar>
              <w:top w:w="0" w:type="dxa"/>
              <w:left w:w="0" w:type="dxa"/>
              <w:bottom w:w="0" w:type="dxa"/>
              <w:right w:w="0" w:type="dxa"/>
            </w:tcMar>
          </w:tcPr>
          <w:p w14:paraId="0673B2AC" w14:textId="77777777" w:rsidR="003F09C7" w:rsidRDefault="00A26205">
            <w:pPr>
              <w:pStyle w:val="TableContents"/>
              <w:tabs>
                <w:tab w:val="left" w:pos="709"/>
                <w:tab w:val="left" w:pos="850"/>
              </w:tabs>
              <w:spacing w:after="0" w:line="240" w:lineRule="auto"/>
              <w:ind w:right="170"/>
              <w:jc w:val="both"/>
              <w:rPr>
                <w:rFonts w:ascii="Arial" w:hAnsi="Arial"/>
                <w:sz w:val="20"/>
                <w:szCs w:val="20"/>
                <w:lang w:val="de-DE"/>
              </w:rPr>
            </w:pPr>
            <w:r>
              <w:rPr>
                <w:rFonts w:ascii="Arial" w:hAnsi="Arial"/>
                <w:sz w:val="20"/>
                <w:szCs w:val="20"/>
                <w:lang w:val="de-DE"/>
              </w:rPr>
              <w:t>Art. 1</w:t>
            </w:r>
            <w:r>
              <w:rPr>
                <w:rFonts w:ascii="Arial" w:hAnsi="Arial"/>
                <w:sz w:val="20"/>
                <w:szCs w:val="20"/>
                <w:lang w:val="de-DE"/>
              </w:rPr>
              <w:tab/>
              <w:t>Gegenstand der Regelung</w:t>
            </w:r>
          </w:p>
        </w:tc>
        <w:tc>
          <w:tcPr>
            <w:tcW w:w="4824" w:type="dxa"/>
            <w:shd w:val="clear" w:color="auto" w:fill="auto"/>
            <w:tcMar>
              <w:top w:w="0" w:type="dxa"/>
              <w:left w:w="0" w:type="dxa"/>
              <w:bottom w:w="0" w:type="dxa"/>
              <w:right w:w="0" w:type="dxa"/>
            </w:tcMar>
          </w:tcPr>
          <w:p w14:paraId="1F9A3772" w14:textId="77777777" w:rsidR="003F09C7" w:rsidRDefault="00A26205">
            <w:pPr>
              <w:pStyle w:val="TableContents"/>
              <w:tabs>
                <w:tab w:val="left" w:pos="1020"/>
              </w:tabs>
              <w:spacing w:after="0" w:line="240" w:lineRule="auto"/>
              <w:ind w:left="170"/>
              <w:jc w:val="both"/>
              <w:rPr>
                <w:rFonts w:ascii="Arial" w:hAnsi="Arial"/>
                <w:sz w:val="20"/>
                <w:szCs w:val="20"/>
                <w:lang w:val="it-IT"/>
              </w:rPr>
            </w:pPr>
            <w:r>
              <w:rPr>
                <w:rFonts w:ascii="Arial" w:hAnsi="Arial"/>
                <w:sz w:val="20"/>
                <w:szCs w:val="20"/>
                <w:lang w:val="it-IT"/>
              </w:rPr>
              <w:t>Art. 1    Oggetto del regolamento</w:t>
            </w:r>
          </w:p>
        </w:tc>
      </w:tr>
      <w:tr w:rsidR="003F09C7" w14:paraId="36C14058" w14:textId="77777777">
        <w:trPr>
          <w:jc w:val="center"/>
        </w:trPr>
        <w:tc>
          <w:tcPr>
            <w:tcW w:w="4818" w:type="dxa"/>
            <w:shd w:val="clear" w:color="auto" w:fill="auto"/>
            <w:tcMar>
              <w:top w:w="0" w:type="dxa"/>
              <w:left w:w="0" w:type="dxa"/>
              <w:bottom w:w="0" w:type="dxa"/>
              <w:right w:w="0" w:type="dxa"/>
            </w:tcMar>
          </w:tcPr>
          <w:p w14:paraId="1474F299" w14:textId="77777777" w:rsidR="003F09C7" w:rsidRDefault="00A26205">
            <w:pPr>
              <w:pStyle w:val="TableContents"/>
              <w:tabs>
                <w:tab w:val="left" w:pos="709"/>
                <w:tab w:val="left" w:pos="850"/>
              </w:tabs>
              <w:spacing w:after="0" w:line="240" w:lineRule="auto"/>
              <w:ind w:right="170"/>
              <w:jc w:val="both"/>
              <w:rPr>
                <w:rFonts w:ascii="Arial" w:hAnsi="Arial"/>
                <w:sz w:val="20"/>
                <w:szCs w:val="20"/>
                <w:lang w:val="de-DE"/>
              </w:rPr>
            </w:pPr>
            <w:r>
              <w:rPr>
                <w:rFonts w:ascii="Arial" w:hAnsi="Arial"/>
                <w:sz w:val="20"/>
                <w:szCs w:val="20"/>
                <w:lang w:val="de-DE"/>
              </w:rPr>
              <w:t>Art. 2</w:t>
            </w:r>
            <w:r>
              <w:rPr>
                <w:rFonts w:ascii="Arial" w:hAnsi="Arial"/>
                <w:sz w:val="20"/>
                <w:szCs w:val="20"/>
                <w:lang w:val="de-DE"/>
              </w:rPr>
              <w:tab/>
              <w:t>Allgemeine Grundsätze</w:t>
            </w:r>
          </w:p>
        </w:tc>
        <w:tc>
          <w:tcPr>
            <w:tcW w:w="4824" w:type="dxa"/>
            <w:shd w:val="clear" w:color="auto" w:fill="auto"/>
            <w:tcMar>
              <w:top w:w="0" w:type="dxa"/>
              <w:left w:w="0" w:type="dxa"/>
              <w:bottom w:w="0" w:type="dxa"/>
              <w:right w:w="0" w:type="dxa"/>
            </w:tcMar>
          </w:tcPr>
          <w:p w14:paraId="658B9432" w14:textId="77777777" w:rsidR="003F09C7" w:rsidRDefault="00A26205">
            <w:pPr>
              <w:pStyle w:val="TableContents"/>
              <w:tabs>
                <w:tab w:val="left" w:pos="1020"/>
              </w:tabs>
              <w:spacing w:after="0" w:line="240" w:lineRule="auto"/>
              <w:ind w:left="170"/>
              <w:jc w:val="both"/>
              <w:rPr>
                <w:rFonts w:ascii="Arial" w:hAnsi="Arial"/>
                <w:sz w:val="20"/>
                <w:szCs w:val="20"/>
                <w:lang w:val="it-IT"/>
              </w:rPr>
            </w:pPr>
            <w:r>
              <w:rPr>
                <w:rFonts w:ascii="Arial" w:hAnsi="Arial"/>
                <w:sz w:val="20"/>
                <w:szCs w:val="20"/>
                <w:lang w:val="it-IT"/>
              </w:rPr>
              <w:t>Art. 2     Principi generali</w:t>
            </w:r>
          </w:p>
        </w:tc>
      </w:tr>
      <w:tr w:rsidR="003F09C7" w14:paraId="2D98987B" w14:textId="77777777">
        <w:trPr>
          <w:jc w:val="center"/>
        </w:trPr>
        <w:tc>
          <w:tcPr>
            <w:tcW w:w="4818" w:type="dxa"/>
            <w:shd w:val="clear" w:color="auto" w:fill="auto"/>
            <w:tcMar>
              <w:top w:w="0" w:type="dxa"/>
              <w:left w:w="0" w:type="dxa"/>
              <w:bottom w:w="0" w:type="dxa"/>
              <w:right w:w="0" w:type="dxa"/>
            </w:tcMar>
          </w:tcPr>
          <w:p w14:paraId="2ECE4550" w14:textId="77777777" w:rsidR="003F09C7" w:rsidRDefault="003F09C7">
            <w:pPr>
              <w:pStyle w:val="TableContents"/>
              <w:tabs>
                <w:tab w:val="left" w:pos="709"/>
                <w:tab w:val="left" w:pos="850"/>
              </w:tabs>
              <w:spacing w:after="0" w:line="240" w:lineRule="auto"/>
              <w:ind w:right="170"/>
              <w:jc w:val="both"/>
              <w:rPr>
                <w:rFonts w:ascii="Arial" w:hAnsi="Arial"/>
                <w:sz w:val="20"/>
                <w:szCs w:val="20"/>
                <w:lang w:val="de-DE"/>
              </w:rPr>
            </w:pPr>
          </w:p>
          <w:p w14:paraId="3A45E3A2" w14:textId="77777777" w:rsidR="003F09C7" w:rsidRDefault="003F09C7">
            <w:pPr>
              <w:pStyle w:val="TableContents"/>
              <w:tabs>
                <w:tab w:val="left" w:pos="709"/>
                <w:tab w:val="left" w:pos="850"/>
              </w:tabs>
              <w:spacing w:after="0" w:line="240" w:lineRule="auto"/>
              <w:ind w:right="170"/>
              <w:jc w:val="both"/>
              <w:rPr>
                <w:rFonts w:ascii="Arial" w:hAnsi="Arial"/>
                <w:sz w:val="20"/>
                <w:szCs w:val="20"/>
                <w:lang w:val="de-DE"/>
              </w:rPr>
            </w:pPr>
          </w:p>
        </w:tc>
        <w:tc>
          <w:tcPr>
            <w:tcW w:w="4824" w:type="dxa"/>
            <w:shd w:val="clear" w:color="auto" w:fill="auto"/>
            <w:tcMar>
              <w:top w:w="0" w:type="dxa"/>
              <w:left w:w="0" w:type="dxa"/>
              <w:bottom w:w="0" w:type="dxa"/>
              <w:right w:w="0" w:type="dxa"/>
            </w:tcMar>
          </w:tcPr>
          <w:p w14:paraId="263A81F7" w14:textId="77777777" w:rsidR="003F09C7" w:rsidRDefault="003F09C7">
            <w:pPr>
              <w:pStyle w:val="TableContents"/>
              <w:tabs>
                <w:tab w:val="left" w:pos="1020"/>
              </w:tabs>
              <w:spacing w:after="0" w:line="240" w:lineRule="auto"/>
              <w:ind w:left="170"/>
              <w:jc w:val="both"/>
              <w:rPr>
                <w:rFonts w:ascii="Arial" w:hAnsi="Arial"/>
                <w:sz w:val="20"/>
                <w:szCs w:val="20"/>
                <w:lang w:val="it-IT"/>
              </w:rPr>
            </w:pPr>
          </w:p>
        </w:tc>
      </w:tr>
      <w:tr w:rsidR="003F09C7" w14:paraId="7041DB9B" w14:textId="77777777">
        <w:trPr>
          <w:jc w:val="center"/>
        </w:trPr>
        <w:tc>
          <w:tcPr>
            <w:tcW w:w="4818" w:type="dxa"/>
            <w:shd w:val="clear" w:color="auto" w:fill="auto"/>
            <w:tcMar>
              <w:top w:w="0" w:type="dxa"/>
              <w:left w:w="0" w:type="dxa"/>
              <w:bottom w:w="0" w:type="dxa"/>
              <w:right w:w="0" w:type="dxa"/>
            </w:tcMar>
          </w:tcPr>
          <w:p w14:paraId="521E5F8E" w14:textId="77777777" w:rsidR="003F09C7" w:rsidRDefault="00A26205">
            <w:pPr>
              <w:pStyle w:val="TableContents"/>
              <w:tabs>
                <w:tab w:val="left" w:pos="709"/>
                <w:tab w:val="left" w:pos="850"/>
              </w:tabs>
              <w:spacing w:after="0" w:line="240" w:lineRule="auto"/>
              <w:ind w:right="170"/>
              <w:jc w:val="center"/>
              <w:rPr>
                <w:rFonts w:ascii="Arial" w:hAnsi="Arial"/>
                <w:b/>
                <w:bCs/>
                <w:sz w:val="20"/>
                <w:szCs w:val="20"/>
                <w:lang w:val="de-DE"/>
              </w:rPr>
            </w:pPr>
            <w:r>
              <w:rPr>
                <w:rFonts w:ascii="Arial" w:hAnsi="Arial"/>
                <w:b/>
                <w:bCs/>
                <w:sz w:val="20"/>
                <w:szCs w:val="20"/>
                <w:lang w:val="de-DE"/>
              </w:rPr>
              <w:t>TITEL II</w:t>
            </w:r>
          </w:p>
          <w:p w14:paraId="72449F41" w14:textId="77777777" w:rsidR="003F09C7" w:rsidRDefault="00A26205">
            <w:pPr>
              <w:pStyle w:val="TableContents"/>
              <w:tabs>
                <w:tab w:val="left" w:pos="709"/>
                <w:tab w:val="left" w:pos="850"/>
              </w:tabs>
              <w:spacing w:after="0" w:line="240" w:lineRule="auto"/>
              <w:ind w:right="170"/>
              <w:jc w:val="center"/>
              <w:rPr>
                <w:rFonts w:ascii="Arial" w:hAnsi="Arial"/>
                <w:b/>
                <w:bCs/>
                <w:sz w:val="20"/>
                <w:szCs w:val="20"/>
                <w:lang w:val="de-DE"/>
              </w:rPr>
            </w:pPr>
            <w:r>
              <w:rPr>
                <w:rFonts w:ascii="Arial" w:hAnsi="Arial"/>
                <w:b/>
                <w:bCs/>
                <w:sz w:val="20"/>
                <w:szCs w:val="20"/>
                <w:lang w:val="de-DE"/>
              </w:rPr>
              <w:t>ORGANISATIONSFORMEN UND –METHODEN</w:t>
            </w:r>
          </w:p>
        </w:tc>
        <w:tc>
          <w:tcPr>
            <w:tcW w:w="4824" w:type="dxa"/>
            <w:shd w:val="clear" w:color="auto" w:fill="auto"/>
            <w:tcMar>
              <w:top w:w="0" w:type="dxa"/>
              <w:left w:w="0" w:type="dxa"/>
              <w:bottom w:w="0" w:type="dxa"/>
              <w:right w:w="0" w:type="dxa"/>
            </w:tcMar>
          </w:tcPr>
          <w:p w14:paraId="4D9E6431" w14:textId="77777777" w:rsidR="003F09C7" w:rsidRDefault="00A26205">
            <w:pPr>
              <w:pStyle w:val="TableContents"/>
              <w:tabs>
                <w:tab w:val="left" w:pos="1020"/>
              </w:tabs>
              <w:spacing w:after="0" w:line="240" w:lineRule="auto"/>
              <w:ind w:left="170"/>
              <w:jc w:val="center"/>
              <w:rPr>
                <w:rFonts w:ascii="Arial" w:hAnsi="Arial"/>
                <w:b/>
                <w:bCs/>
                <w:sz w:val="20"/>
                <w:szCs w:val="20"/>
                <w:lang w:val="it-IT"/>
              </w:rPr>
            </w:pPr>
            <w:r>
              <w:rPr>
                <w:rFonts w:ascii="Arial" w:hAnsi="Arial"/>
                <w:b/>
                <w:bCs/>
                <w:sz w:val="20"/>
                <w:szCs w:val="20"/>
                <w:lang w:val="it-IT"/>
              </w:rPr>
              <w:t>TITOLO II</w:t>
            </w:r>
          </w:p>
          <w:p w14:paraId="50769513" w14:textId="77777777" w:rsidR="003F09C7" w:rsidRDefault="00A26205">
            <w:pPr>
              <w:pStyle w:val="TableContents"/>
              <w:tabs>
                <w:tab w:val="left" w:pos="1020"/>
              </w:tabs>
              <w:spacing w:after="0" w:line="240" w:lineRule="auto"/>
              <w:ind w:left="170"/>
              <w:jc w:val="center"/>
              <w:rPr>
                <w:rFonts w:ascii="Arial" w:hAnsi="Arial"/>
                <w:b/>
                <w:bCs/>
                <w:sz w:val="20"/>
                <w:szCs w:val="20"/>
                <w:lang w:val="it-IT"/>
              </w:rPr>
            </w:pPr>
            <w:r>
              <w:rPr>
                <w:rFonts w:ascii="Arial" w:hAnsi="Arial"/>
                <w:b/>
                <w:bCs/>
                <w:sz w:val="20"/>
                <w:szCs w:val="20"/>
                <w:lang w:val="it-IT"/>
              </w:rPr>
              <w:t>FORME E METODI DI ORGANIZZAZIONE</w:t>
            </w:r>
          </w:p>
        </w:tc>
      </w:tr>
      <w:tr w:rsidR="003F09C7" w14:paraId="3CCC9379" w14:textId="77777777">
        <w:trPr>
          <w:jc w:val="center"/>
        </w:trPr>
        <w:tc>
          <w:tcPr>
            <w:tcW w:w="4818" w:type="dxa"/>
            <w:shd w:val="clear" w:color="auto" w:fill="auto"/>
            <w:tcMar>
              <w:top w:w="0" w:type="dxa"/>
              <w:left w:w="0" w:type="dxa"/>
              <w:bottom w:w="0" w:type="dxa"/>
              <w:right w:w="0" w:type="dxa"/>
            </w:tcMar>
          </w:tcPr>
          <w:p w14:paraId="2992C41E" w14:textId="77777777" w:rsidR="003F09C7" w:rsidRDefault="003F09C7">
            <w:pPr>
              <w:pStyle w:val="TableContents"/>
              <w:tabs>
                <w:tab w:val="left" w:pos="709"/>
                <w:tab w:val="left" w:pos="850"/>
              </w:tabs>
              <w:spacing w:after="0" w:line="240" w:lineRule="auto"/>
              <w:ind w:right="170"/>
              <w:jc w:val="both"/>
              <w:rPr>
                <w:rFonts w:ascii="Arial" w:hAnsi="Arial"/>
                <w:b/>
                <w:bCs/>
                <w:sz w:val="20"/>
                <w:szCs w:val="20"/>
                <w:lang w:val="it-IT"/>
              </w:rPr>
            </w:pPr>
          </w:p>
        </w:tc>
        <w:tc>
          <w:tcPr>
            <w:tcW w:w="4824" w:type="dxa"/>
            <w:shd w:val="clear" w:color="auto" w:fill="auto"/>
            <w:tcMar>
              <w:top w:w="0" w:type="dxa"/>
              <w:left w:w="0" w:type="dxa"/>
              <w:bottom w:w="0" w:type="dxa"/>
              <w:right w:w="0" w:type="dxa"/>
            </w:tcMar>
          </w:tcPr>
          <w:p w14:paraId="7E7A81A5" w14:textId="77777777" w:rsidR="003F09C7" w:rsidRDefault="003F09C7">
            <w:pPr>
              <w:pStyle w:val="TableContents"/>
              <w:tabs>
                <w:tab w:val="left" w:pos="1020"/>
              </w:tabs>
              <w:spacing w:after="0" w:line="240" w:lineRule="auto"/>
              <w:ind w:left="170"/>
              <w:jc w:val="both"/>
              <w:rPr>
                <w:rFonts w:ascii="Arial" w:hAnsi="Arial"/>
                <w:b/>
                <w:bCs/>
                <w:sz w:val="20"/>
                <w:szCs w:val="20"/>
                <w:lang w:val="it-IT"/>
              </w:rPr>
            </w:pPr>
          </w:p>
        </w:tc>
      </w:tr>
      <w:tr w:rsidR="003F09C7" w14:paraId="66B1912B" w14:textId="77777777">
        <w:trPr>
          <w:jc w:val="center"/>
        </w:trPr>
        <w:tc>
          <w:tcPr>
            <w:tcW w:w="4818" w:type="dxa"/>
            <w:shd w:val="clear" w:color="auto" w:fill="auto"/>
            <w:tcMar>
              <w:top w:w="0" w:type="dxa"/>
              <w:left w:w="0" w:type="dxa"/>
              <w:bottom w:w="0" w:type="dxa"/>
              <w:right w:w="0" w:type="dxa"/>
            </w:tcMar>
          </w:tcPr>
          <w:p w14:paraId="0F425E9A" w14:textId="77777777" w:rsidR="003F09C7" w:rsidRDefault="00A26205">
            <w:pPr>
              <w:pStyle w:val="TableContents"/>
              <w:spacing w:after="0" w:line="240" w:lineRule="auto"/>
              <w:ind w:left="709" w:right="170" w:hanging="709"/>
              <w:jc w:val="both"/>
              <w:rPr>
                <w:rFonts w:ascii="Arial" w:hAnsi="Arial"/>
                <w:sz w:val="20"/>
                <w:szCs w:val="20"/>
                <w:lang w:val="de-DE"/>
              </w:rPr>
            </w:pPr>
            <w:r>
              <w:rPr>
                <w:rFonts w:ascii="Arial" w:hAnsi="Arial"/>
                <w:sz w:val="20"/>
                <w:szCs w:val="20"/>
                <w:lang w:val="de-DE"/>
              </w:rPr>
              <w:t>Art. 3</w:t>
            </w:r>
            <w:r>
              <w:rPr>
                <w:rFonts w:ascii="Arial" w:hAnsi="Arial"/>
                <w:sz w:val="20"/>
                <w:szCs w:val="20"/>
                <w:lang w:val="de-DE"/>
              </w:rPr>
              <w:tab/>
              <w:t>Einziger Projektverantwortlicher</w:t>
            </w:r>
          </w:p>
        </w:tc>
        <w:tc>
          <w:tcPr>
            <w:tcW w:w="4824" w:type="dxa"/>
            <w:shd w:val="clear" w:color="auto" w:fill="auto"/>
            <w:tcMar>
              <w:top w:w="0" w:type="dxa"/>
              <w:left w:w="0" w:type="dxa"/>
              <w:bottom w:w="0" w:type="dxa"/>
              <w:right w:w="0" w:type="dxa"/>
            </w:tcMar>
          </w:tcPr>
          <w:p w14:paraId="00340507" w14:textId="77777777" w:rsidR="003F09C7" w:rsidRDefault="00A26205">
            <w:pPr>
              <w:pStyle w:val="TableContents"/>
              <w:spacing w:after="0" w:line="240" w:lineRule="auto"/>
              <w:ind w:left="855" w:hanging="685"/>
              <w:jc w:val="both"/>
              <w:rPr>
                <w:rFonts w:ascii="Arial" w:hAnsi="Arial"/>
                <w:sz w:val="20"/>
                <w:szCs w:val="20"/>
                <w:lang w:val="it-IT"/>
              </w:rPr>
            </w:pPr>
            <w:r>
              <w:rPr>
                <w:rFonts w:ascii="Arial" w:hAnsi="Arial"/>
                <w:sz w:val="20"/>
                <w:szCs w:val="20"/>
                <w:lang w:val="it-IT"/>
              </w:rPr>
              <w:t>Art. 3</w:t>
            </w:r>
            <w:r>
              <w:rPr>
                <w:rFonts w:ascii="Arial" w:hAnsi="Arial"/>
                <w:sz w:val="20"/>
                <w:szCs w:val="20"/>
                <w:lang w:val="it-IT"/>
              </w:rPr>
              <w:tab/>
              <w:t>Responsabile unico del progetto</w:t>
            </w:r>
          </w:p>
        </w:tc>
      </w:tr>
      <w:tr w:rsidR="003F09C7" w14:paraId="5CD08045" w14:textId="77777777">
        <w:trPr>
          <w:jc w:val="center"/>
        </w:trPr>
        <w:tc>
          <w:tcPr>
            <w:tcW w:w="4818" w:type="dxa"/>
            <w:shd w:val="clear" w:color="auto" w:fill="auto"/>
            <w:tcMar>
              <w:top w:w="0" w:type="dxa"/>
              <w:left w:w="0" w:type="dxa"/>
              <w:bottom w:w="0" w:type="dxa"/>
              <w:right w:w="0" w:type="dxa"/>
            </w:tcMar>
          </w:tcPr>
          <w:p w14:paraId="451AFE3B" w14:textId="77777777" w:rsidR="003F09C7" w:rsidRDefault="00A26205">
            <w:pPr>
              <w:pStyle w:val="TableContents"/>
              <w:spacing w:after="0" w:line="240" w:lineRule="auto"/>
              <w:ind w:left="709" w:right="170" w:hanging="709"/>
              <w:jc w:val="both"/>
              <w:rPr>
                <w:rFonts w:ascii="Arial" w:hAnsi="Arial"/>
                <w:sz w:val="20"/>
                <w:szCs w:val="20"/>
                <w:lang w:val="de-DE"/>
              </w:rPr>
            </w:pPr>
            <w:r>
              <w:rPr>
                <w:rFonts w:ascii="Arial" w:hAnsi="Arial"/>
                <w:sz w:val="20"/>
                <w:szCs w:val="20"/>
                <w:lang w:val="de-DE"/>
              </w:rPr>
              <w:t>Art. 4</w:t>
            </w:r>
            <w:r>
              <w:rPr>
                <w:rFonts w:ascii="Arial" w:hAnsi="Arial"/>
                <w:sz w:val="20"/>
                <w:szCs w:val="20"/>
                <w:lang w:val="de-DE"/>
              </w:rPr>
              <w:tab/>
              <w:t>Technische Unterstützung</w:t>
            </w:r>
          </w:p>
        </w:tc>
        <w:tc>
          <w:tcPr>
            <w:tcW w:w="4824" w:type="dxa"/>
            <w:shd w:val="clear" w:color="auto" w:fill="auto"/>
            <w:tcMar>
              <w:top w:w="0" w:type="dxa"/>
              <w:left w:w="0" w:type="dxa"/>
              <w:bottom w:w="0" w:type="dxa"/>
              <w:right w:w="0" w:type="dxa"/>
            </w:tcMar>
          </w:tcPr>
          <w:p w14:paraId="3797FCF8" w14:textId="77777777" w:rsidR="003F09C7" w:rsidRDefault="00A26205">
            <w:pPr>
              <w:pStyle w:val="TableContents"/>
              <w:spacing w:after="0" w:line="240" w:lineRule="auto"/>
              <w:ind w:left="855" w:hanging="685"/>
              <w:jc w:val="both"/>
              <w:rPr>
                <w:rFonts w:ascii="Arial" w:hAnsi="Arial"/>
                <w:sz w:val="20"/>
                <w:szCs w:val="20"/>
                <w:lang w:val="de-DE"/>
              </w:rPr>
            </w:pPr>
            <w:r>
              <w:rPr>
                <w:rFonts w:ascii="Arial" w:hAnsi="Arial"/>
                <w:sz w:val="20"/>
                <w:szCs w:val="20"/>
                <w:lang w:val="de-DE"/>
              </w:rPr>
              <w:t>Art. 4</w:t>
            </w:r>
            <w:r>
              <w:rPr>
                <w:rFonts w:ascii="Arial" w:hAnsi="Arial"/>
                <w:sz w:val="20"/>
                <w:szCs w:val="20"/>
                <w:lang w:val="de-DE"/>
              </w:rPr>
              <w:tab/>
            </w:r>
            <w:proofErr w:type="spellStart"/>
            <w:r>
              <w:rPr>
                <w:rFonts w:ascii="Arial" w:hAnsi="Arial"/>
                <w:sz w:val="20"/>
                <w:szCs w:val="20"/>
                <w:lang w:val="de-DE"/>
              </w:rPr>
              <w:t>Supporto</w:t>
            </w:r>
            <w:proofErr w:type="spellEnd"/>
            <w:r>
              <w:rPr>
                <w:rFonts w:ascii="Arial" w:hAnsi="Arial"/>
                <w:sz w:val="20"/>
                <w:szCs w:val="20"/>
                <w:lang w:val="de-DE"/>
              </w:rPr>
              <w:t xml:space="preserve"> </w:t>
            </w:r>
            <w:proofErr w:type="spellStart"/>
            <w:r>
              <w:rPr>
                <w:rFonts w:ascii="Arial" w:hAnsi="Arial"/>
                <w:sz w:val="20"/>
                <w:szCs w:val="20"/>
                <w:lang w:val="de-DE"/>
              </w:rPr>
              <w:t>tecnico</w:t>
            </w:r>
            <w:proofErr w:type="spellEnd"/>
          </w:p>
        </w:tc>
      </w:tr>
      <w:tr w:rsidR="003F09C7" w14:paraId="3B6248E4" w14:textId="77777777">
        <w:trPr>
          <w:jc w:val="center"/>
        </w:trPr>
        <w:tc>
          <w:tcPr>
            <w:tcW w:w="4818" w:type="dxa"/>
            <w:shd w:val="clear" w:color="auto" w:fill="auto"/>
            <w:tcMar>
              <w:top w:w="0" w:type="dxa"/>
              <w:left w:w="0" w:type="dxa"/>
              <w:bottom w:w="0" w:type="dxa"/>
              <w:right w:w="0" w:type="dxa"/>
            </w:tcMar>
          </w:tcPr>
          <w:p w14:paraId="45D5D086" w14:textId="77777777" w:rsidR="003F09C7" w:rsidRDefault="00A26205">
            <w:pPr>
              <w:pStyle w:val="TableContents"/>
              <w:spacing w:after="0" w:line="240" w:lineRule="auto"/>
              <w:ind w:left="709" w:right="170" w:hanging="709"/>
              <w:jc w:val="both"/>
              <w:rPr>
                <w:rFonts w:ascii="Arial" w:hAnsi="Arial"/>
                <w:sz w:val="20"/>
                <w:szCs w:val="20"/>
                <w:lang w:val="de-DE"/>
              </w:rPr>
            </w:pPr>
            <w:r>
              <w:rPr>
                <w:rFonts w:ascii="Arial" w:hAnsi="Arial"/>
                <w:sz w:val="20"/>
                <w:szCs w:val="20"/>
                <w:lang w:val="de-DE"/>
              </w:rPr>
              <w:t>Art. 5</w:t>
            </w:r>
            <w:r>
              <w:rPr>
                <w:rFonts w:ascii="Arial" w:hAnsi="Arial"/>
                <w:sz w:val="20"/>
                <w:szCs w:val="20"/>
                <w:lang w:val="de-DE"/>
              </w:rPr>
              <w:tab/>
              <w:t>Technische Leistungen</w:t>
            </w:r>
          </w:p>
        </w:tc>
        <w:tc>
          <w:tcPr>
            <w:tcW w:w="4824" w:type="dxa"/>
            <w:shd w:val="clear" w:color="auto" w:fill="auto"/>
            <w:tcMar>
              <w:top w:w="0" w:type="dxa"/>
              <w:left w:w="0" w:type="dxa"/>
              <w:bottom w:w="0" w:type="dxa"/>
              <w:right w:w="0" w:type="dxa"/>
            </w:tcMar>
          </w:tcPr>
          <w:p w14:paraId="36AD8F61" w14:textId="77777777" w:rsidR="003F09C7" w:rsidRDefault="00A26205">
            <w:pPr>
              <w:pStyle w:val="TableContents"/>
              <w:spacing w:after="0" w:line="240" w:lineRule="auto"/>
              <w:ind w:left="855" w:hanging="685"/>
              <w:jc w:val="both"/>
              <w:rPr>
                <w:rFonts w:ascii="Arial" w:hAnsi="Arial"/>
                <w:sz w:val="20"/>
                <w:szCs w:val="20"/>
                <w:lang w:val="de-DE"/>
              </w:rPr>
            </w:pPr>
            <w:r>
              <w:rPr>
                <w:rFonts w:ascii="Arial" w:hAnsi="Arial"/>
                <w:sz w:val="20"/>
                <w:szCs w:val="20"/>
                <w:lang w:val="de-DE"/>
              </w:rPr>
              <w:t>Art. 5</w:t>
            </w:r>
            <w:r>
              <w:rPr>
                <w:rFonts w:ascii="Arial" w:hAnsi="Arial"/>
                <w:sz w:val="20"/>
                <w:szCs w:val="20"/>
                <w:lang w:val="de-DE"/>
              </w:rPr>
              <w:tab/>
            </w:r>
            <w:proofErr w:type="spellStart"/>
            <w:r>
              <w:rPr>
                <w:rFonts w:ascii="Arial" w:hAnsi="Arial"/>
                <w:sz w:val="20"/>
                <w:szCs w:val="20"/>
                <w:lang w:val="de-DE"/>
              </w:rPr>
              <w:t>Prestazioni</w:t>
            </w:r>
            <w:proofErr w:type="spellEnd"/>
            <w:r>
              <w:rPr>
                <w:rFonts w:ascii="Arial" w:hAnsi="Arial"/>
                <w:sz w:val="20"/>
                <w:szCs w:val="20"/>
                <w:lang w:val="de-DE"/>
              </w:rPr>
              <w:t xml:space="preserve"> </w:t>
            </w:r>
            <w:proofErr w:type="spellStart"/>
            <w:r>
              <w:rPr>
                <w:rFonts w:ascii="Arial" w:hAnsi="Arial"/>
                <w:sz w:val="20"/>
                <w:szCs w:val="20"/>
                <w:lang w:val="de-DE"/>
              </w:rPr>
              <w:t>tecniche</w:t>
            </w:r>
            <w:proofErr w:type="spellEnd"/>
          </w:p>
        </w:tc>
      </w:tr>
      <w:tr w:rsidR="003F09C7" w14:paraId="705D664D" w14:textId="77777777">
        <w:trPr>
          <w:jc w:val="center"/>
        </w:trPr>
        <w:tc>
          <w:tcPr>
            <w:tcW w:w="4818" w:type="dxa"/>
            <w:shd w:val="clear" w:color="auto" w:fill="auto"/>
            <w:tcMar>
              <w:top w:w="0" w:type="dxa"/>
              <w:left w:w="0" w:type="dxa"/>
              <w:bottom w:w="0" w:type="dxa"/>
              <w:right w:w="0" w:type="dxa"/>
            </w:tcMar>
          </w:tcPr>
          <w:p w14:paraId="449325B3" w14:textId="77777777" w:rsidR="003F09C7" w:rsidRDefault="00A26205">
            <w:pPr>
              <w:pStyle w:val="TableContents"/>
              <w:spacing w:after="0" w:line="240" w:lineRule="auto"/>
              <w:ind w:left="709" w:right="170" w:hanging="709"/>
              <w:jc w:val="both"/>
              <w:rPr>
                <w:rFonts w:ascii="Arial" w:hAnsi="Arial"/>
                <w:sz w:val="20"/>
                <w:szCs w:val="20"/>
                <w:lang w:val="de-DE"/>
              </w:rPr>
            </w:pPr>
            <w:r>
              <w:rPr>
                <w:rFonts w:ascii="Arial" w:hAnsi="Arial"/>
                <w:sz w:val="20"/>
                <w:szCs w:val="20"/>
                <w:lang w:val="de-DE"/>
              </w:rPr>
              <w:t>Art. 6</w:t>
            </w:r>
            <w:r>
              <w:rPr>
                <w:rFonts w:ascii="Arial" w:hAnsi="Arial"/>
                <w:sz w:val="20"/>
                <w:szCs w:val="20"/>
                <w:lang w:val="de-DE"/>
              </w:rPr>
              <w:tab/>
              <w:t>Planungsbericht</w:t>
            </w:r>
          </w:p>
        </w:tc>
        <w:tc>
          <w:tcPr>
            <w:tcW w:w="4824" w:type="dxa"/>
            <w:shd w:val="clear" w:color="auto" w:fill="auto"/>
            <w:tcMar>
              <w:top w:w="0" w:type="dxa"/>
              <w:left w:w="0" w:type="dxa"/>
              <w:bottom w:w="0" w:type="dxa"/>
              <w:right w:w="0" w:type="dxa"/>
            </w:tcMar>
          </w:tcPr>
          <w:p w14:paraId="5C1A19D2" w14:textId="77777777" w:rsidR="003F09C7" w:rsidRDefault="00A26205">
            <w:pPr>
              <w:pStyle w:val="TableContents"/>
              <w:spacing w:after="0" w:line="240" w:lineRule="auto"/>
              <w:ind w:left="855" w:hanging="685"/>
              <w:jc w:val="both"/>
              <w:rPr>
                <w:rFonts w:ascii="Arial" w:hAnsi="Arial"/>
                <w:sz w:val="20"/>
                <w:szCs w:val="20"/>
                <w:lang w:val="de-DE"/>
              </w:rPr>
            </w:pPr>
            <w:r>
              <w:rPr>
                <w:rFonts w:ascii="Arial" w:hAnsi="Arial"/>
                <w:sz w:val="20"/>
                <w:szCs w:val="20"/>
                <w:lang w:val="de-DE"/>
              </w:rPr>
              <w:t>Art. 6</w:t>
            </w:r>
            <w:r>
              <w:rPr>
                <w:rFonts w:ascii="Arial" w:hAnsi="Arial"/>
                <w:sz w:val="20"/>
                <w:szCs w:val="20"/>
                <w:lang w:val="de-DE"/>
              </w:rPr>
              <w:tab/>
            </w:r>
            <w:proofErr w:type="spellStart"/>
            <w:r>
              <w:rPr>
                <w:rFonts w:ascii="Arial" w:hAnsi="Arial"/>
                <w:sz w:val="20"/>
                <w:szCs w:val="20"/>
                <w:lang w:val="de-DE"/>
              </w:rPr>
              <w:t>Relazione</w:t>
            </w:r>
            <w:proofErr w:type="spellEnd"/>
            <w:r>
              <w:rPr>
                <w:rFonts w:ascii="Arial" w:hAnsi="Arial"/>
                <w:sz w:val="20"/>
                <w:szCs w:val="20"/>
                <w:lang w:val="de-DE"/>
              </w:rPr>
              <w:t xml:space="preserve"> </w:t>
            </w:r>
            <w:proofErr w:type="spellStart"/>
            <w:r>
              <w:rPr>
                <w:rFonts w:ascii="Arial" w:hAnsi="Arial"/>
                <w:sz w:val="20"/>
                <w:szCs w:val="20"/>
                <w:lang w:val="de-DE"/>
              </w:rPr>
              <w:t>progettuale</w:t>
            </w:r>
            <w:proofErr w:type="spellEnd"/>
          </w:p>
        </w:tc>
      </w:tr>
      <w:tr w:rsidR="003F09C7" w14:paraId="688074E2" w14:textId="77777777">
        <w:trPr>
          <w:jc w:val="center"/>
        </w:trPr>
        <w:tc>
          <w:tcPr>
            <w:tcW w:w="4818" w:type="dxa"/>
            <w:shd w:val="clear" w:color="auto" w:fill="auto"/>
            <w:tcMar>
              <w:top w:w="0" w:type="dxa"/>
              <w:left w:w="0" w:type="dxa"/>
              <w:bottom w:w="0" w:type="dxa"/>
              <w:right w:w="0" w:type="dxa"/>
            </w:tcMar>
          </w:tcPr>
          <w:p w14:paraId="4A2A9015" w14:textId="77777777" w:rsidR="003F09C7" w:rsidRDefault="00A26205">
            <w:pPr>
              <w:pStyle w:val="TableContents"/>
              <w:spacing w:after="0" w:line="240" w:lineRule="auto"/>
              <w:ind w:left="709" w:right="170" w:hanging="709"/>
              <w:jc w:val="both"/>
              <w:rPr>
                <w:rFonts w:ascii="Arial" w:hAnsi="Arial"/>
                <w:sz w:val="20"/>
                <w:szCs w:val="20"/>
                <w:lang w:val="de-DE"/>
              </w:rPr>
            </w:pPr>
            <w:r>
              <w:rPr>
                <w:rFonts w:ascii="Arial" w:hAnsi="Arial"/>
                <w:sz w:val="20"/>
                <w:szCs w:val="20"/>
                <w:lang w:val="de-DE"/>
              </w:rPr>
              <w:t>Art. 7</w:t>
            </w:r>
            <w:r>
              <w:rPr>
                <w:rFonts w:ascii="Arial" w:hAnsi="Arial"/>
                <w:sz w:val="20"/>
                <w:szCs w:val="20"/>
                <w:lang w:val="de-DE"/>
              </w:rPr>
              <w:tab/>
              <w:t>Zuständigkeiten</w:t>
            </w:r>
          </w:p>
        </w:tc>
        <w:tc>
          <w:tcPr>
            <w:tcW w:w="4824" w:type="dxa"/>
            <w:shd w:val="clear" w:color="auto" w:fill="auto"/>
            <w:tcMar>
              <w:top w:w="0" w:type="dxa"/>
              <w:left w:w="0" w:type="dxa"/>
              <w:bottom w:w="0" w:type="dxa"/>
              <w:right w:w="0" w:type="dxa"/>
            </w:tcMar>
          </w:tcPr>
          <w:p w14:paraId="5DE6560F" w14:textId="77777777" w:rsidR="003F09C7" w:rsidRDefault="00A26205">
            <w:pPr>
              <w:pStyle w:val="TableContents"/>
              <w:spacing w:after="0" w:line="240" w:lineRule="auto"/>
              <w:ind w:left="855" w:hanging="685"/>
              <w:jc w:val="both"/>
              <w:rPr>
                <w:rFonts w:ascii="Arial" w:hAnsi="Arial"/>
                <w:sz w:val="20"/>
                <w:szCs w:val="20"/>
                <w:lang w:val="de-DE"/>
              </w:rPr>
            </w:pPr>
            <w:r>
              <w:rPr>
                <w:rFonts w:ascii="Arial" w:hAnsi="Arial"/>
                <w:sz w:val="20"/>
                <w:szCs w:val="20"/>
                <w:lang w:val="de-DE"/>
              </w:rPr>
              <w:t>Art. 7</w:t>
            </w:r>
            <w:r>
              <w:rPr>
                <w:rFonts w:ascii="Arial" w:hAnsi="Arial"/>
                <w:sz w:val="20"/>
                <w:szCs w:val="20"/>
                <w:lang w:val="de-DE"/>
              </w:rPr>
              <w:tab/>
            </w:r>
            <w:proofErr w:type="spellStart"/>
            <w:r>
              <w:rPr>
                <w:rFonts w:ascii="Arial" w:hAnsi="Arial"/>
                <w:sz w:val="20"/>
                <w:szCs w:val="20"/>
                <w:lang w:val="de-DE"/>
              </w:rPr>
              <w:t>Competenze</w:t>
            </w:r>
            <w:proofErr w:type="spellEnd"/>
          </w:p>
        </w:tc>
      </w:tr>
      <w:tr w:rsidR="003F09C7" w14:paraId="259E8024" w14:textId="77777777">
        <w:trPr>
          <w:jc w:val="center"/>
        </w:trPr>
        <w:tc>
          <w:tcPr>
            <w:tcW w:w="4818" w:type="dxa"/>
            <w:shd w:val="clear" w:color="auto" w:fill="auto"/>
            <w:tcMar>
              <w:top w:w="0" w:type="dxa"/>
              <w:left w:w="0" w:type="dxa"/>
              <w:bottom w:w="0" w:type="dxa"/>
              <w:right w:w="0" w:type="dxa"/>
            </w:tcMar>
          </w:tcPr>
          <w:p w14:paraId="2310F079" w14:textId="77777777" w:rsidR="003F09C7" w:rsidRDefault="00A26205">
            <w:pPr>
              <w:pStyle w:val="TableContents"/>
              <w:tabs>
                <w:tab w:val="left" w:pos="1389"/>
                <w:tab w:val="left" w:pos="1530"/>
              </w:tabs>
              <w:spacing w:after="0" w:line="240" w:lineRule="auto"/>
              <w:ind w:left="709" w:right="170" w:hanging="709"/>
              <w:jc w:val="both"/>
              <w:rPr>
                <w:rFonts w:ascii="Arial" w:hAnsi="Arial"/>
                <w:sz w:val="20"/>
                <w:szCs w:val="20"/>
                <w:lang w:val="de-DE"/>
              </w:rPr>
            </w:pPr>
            <w:r>
              <w:rPr>
                <w:rFonts w:ascii="Arial" w:hAnsi="Arial"/>
                <w:sz w:val="20"/>
                <w:szCs w:val="20"/>
                <w:lang w:val="de-DE"/>
              </w:rPr>
              <w:t>Art. 8</w:t>
            </w:r>
            <w:r>
              <w:rPr>
                <w:rFonts w:ascii="Arial" w:hAnsi="Arial"/>
                <w:sz w:val="20"/>
                <w:szCs w:val="20"/>
                <w:lang w:val="de-DE"/>
              </w:rPr>
              <w:tab/>
              <w:t>Verhandlungsverfahren ohne vorherige Veröffentlichung</w:t>
            </w:r>
          </w:p>
        </w:tc>
        <w:tc>
          <w:tcPr>
            <w:tcW w:w="4824" w:type="dxa"/>
            <w:shd w:val="clear" w:color="auto" w:fill="auto"/>
            <w:tcMar>
              <w:top w:w="0" w:type="dxa"/>
              <w:left w:w="0" w:type="dxa"/>
              <w:bottom w:w="0" w:type="dxa"/>
              <w:right w:w="0" w:type="dxa"/>
            </w:tcMar>
          </w:tcPr>
          <w:p w14:paraId="5BE61AC9" w14:textId="77777777" w:rsidR="003F09C7" w:rsidRDefault="00A26205">
            <w:pPr>
              <w:pStyle w:val="TableContents"/>
              <w:tabs>
                <w:tab w:val="left" w:pos="1700"/>
              </w:tabs>
              <w:spacing w:after="0" w:line="240" w:lineRule="auto"/>
              <w:ind w:left="855" w:hanging="685"/>
              <w:jc w:val="both"/>
            </w:pPr>
            <w:r>
              <w:rPr>
                <w:rFonts w:ascii="Arial" w:hAnsi="Arial"/>
                <w:sz w:val="20"/>
                <w:szCs w:val="20"/>
                <w:lang w:val="it-IT"/>
              </w:rPr>
              <w:t>Art. 8</w:t>
            </w:r>
            <w:r>
              <w:rPr>
                <w:rFonts w:ascii="Arial" w:hAnsi="Arial"/>
                <w:sz w:val="20"/>
                <w:szCs w:val="20"/>
                <w:lang w:val="it-IT"/>
              </w:rPr>
              <w:tab/>
              <w:t>Procedura negoziata senza previa pubblicazione</w:t>
            </w:r>
          </w:p>
        </w:tc>
      </w:tr>
      <w:tr w:rsidR="003F09C7" w14:paraId="61BE2B7B" w14:textId="77777777">
        <w:trPr>
          <w:jc w:val="center"/>
        </w:trPr>
        <w:tc>
          <w:tcPr>
            <w:tcW w:w="4818" w:type="dxa"/>
            <w:shd w:val="clear" w:color="auto" w:fill="auto"/>
            <w:tcMar>
              <w:top w:w="0" w:type="dxa"/>
              <w:left w:w="0" w:type="dxa"/>
              <w:bottom w:w="0" w:type="dxa"/>
              <w:right w:w="0" w:type="dxa"/>
            </w:tcMar>
          </w:tcPr>
          <w:p w14:paraId="4CA6A6DD" w14:textId="77777777" w:rsidR="003F09C7" w:rsidRDefault="00A26205">
            <w:pPr>
              <w:pStyle w:val="TableContents"/>
              <w:tabs>
                <w:tab w:val="left" w:pos="1389"/>
                <w:tab w:val="left" w:pos="1530"/>
              </w:tabs>
              <w:spacing w:after="0" w:line="240" w:lineRule="auto"/>
              <w:ind w:left="709" w:right="170" w:hanging="709"/>
              <w:jc w:val="both"/>
            </w:pPr>
            <w:r>
              <w:rPr>
                <w:rFonts w:ascii="Arial" w:hAnsi="Arial"/>
                <w:sz w:val="20"/>
                <w:szCs w:val="20"/>
                <w:lang w:val="de-DE"/>
              </w:rPr>
              <w:t>Art. 9</w:t>
            </w:r>
            <w:r>
              <w:rPr>
                <w:rFonts w:ascii="Arial" w:hAnsi="Arial"/>
                <w:sz w:val="20"/>
                <w:szCs w:val="20"/>
                <w:lang w:val="de-DE"/>
              </w:rPr>
              <w:tab/>
              <w:t>Verhandlungsverfahren ohne vorherige Veröffentlichung unter EU-Schwelle und Direktvergaben</w:t>
            </w:r>
          </w:p>
        </w:tc>
        <w:tc>
          <w:tcPr>
            <w:tcW w:w="4824" w:type="dxa"/>
            <w:shd w:val="clear" w:color="auto" w:fill="auto"/>
            <w:tcMar>
              <w:top w:w="0" w:type="dxa"/>
              <w:left w:w="0" w:type="dxa"/>
              <w:bottom w:w="0" w:type="dxa"/>
              <w:right w:w="0" w:type="dxa"/>
            </w:tcMar>
          </w:tcPr>
          <w:p w14:paraId="305C588F" w14:textId="77777777" w:rsidR="003F09C7" w:rsidRDefault="00A26205">
            <w:pPr>
              <w:pStyle w:val="TableContents"/>
              <w:tabs>
                <w:tab w:val="left" w:pos="1700"/>
              </w:tabs>
              <w:spacing w:after="0" w:line="240" w:lineRule="auto"/>
              <w:ind w:left="855" w:hanging="685"/>
              <w:jc w:val="both"/>
            </w:pPr>
            <w:r>
              <w:rPr>
                <w:rFonts w:ascii="Arial" w:hAnsi="Arial"/>
                <w:sz w:val="20"/>
                <w:szCs w:val="20"/>
                <w:lang w:val="it-IT"/>
              </w:rPr>
              <w:t>Art. 9</w:t>
            </w:r>
            <w:r>
              <w:rPr>
                <w:rFonts w:ascii="Arial" w:hAnsi="Arial"/>
                <w:sz w:val="20"/>
                <w:szCs w:val="20"/>
                <w:lang w:val="it-IT"/>
              </w:rPr>
              <w:tab/>
              <w:t>Procedura negoziata senza previa pubblicazione sotto soglia UE e affidamenti diretti</w:t>
            </w:r>
          </w:p>
        </w:tc>
      </w:tr>
      <w:tr w:rsidR="003F09C7" w14:paraId="6E6F6398" w14:textId="77777777">
        <w:trPr>
          <w:jc w:val="center"/>
        </w:trPr>
        <w:tc>
          <w:tcPr>
            <w:tcW w:w="4818" w:type="dxa"/>
            <w:shd w:val="clear" w:color="auto" w:fill="auto"/>
            <w:tcMar>
              <w:top w:w="0" w:type="dxa"/>
              <w:left w:w="0" w:type="dxa"/>
              <w:bottom w:w="0" w:type="dxa"/>
              <w:right w:w="0" w:type="dxa"/>
            </w:tcMar>
          </w:tcPr>
          <w:p w14:paraId="5796FD1A" w14:textId="77777777" w:rsidR="003F09C7" w:rsidRDefault="00A26205">
            <w:pPr>
              <w:pStyle w:val="TableContents"/>
              <w:spacing w:after="0" w:line="240" w:lineRule="auto"/>
              <w:ind w:left="709" w:right="170" w:hanging="709"/>
              <w:jc w:val="both"/>
              <w:rPr>
                <w:rFonts w:ascii="Arial" w:hAnsi="Arial"/>
                <w:sz w:val="20"/>
                <w:szCs w:val="20"/>
                <w:lang w:val="de-DE"/>
              </w:rPr>
            </w:pPr>
            <w:r>
              <w:rPr>
                <w:rFonts w:ascii="Arial" w:hAnsi="Arial"/>
                <w:sz w:val="20"/>
                <w:szCs w:val="20"/>
                <w:lang w:val="de-DE"/>
              </w:rPr>
              <w:t>Art. 10</w:t>
            </w:r>
            <w:r>
              <w:rPr>
                <w:rFonts w:ascii="Arial" w:hAnsi="Arial"/>
                <w:sz w:val="20"/>
                <w:szCs w:val="20"/>
                <w:lang w:val="de-DE"/>
              </w:rPr>
              <w:tab/>
              <w:t>Grundsatz der Rotation</w:t>
            </w:r>
          </w:p>
        </w:tc>
        <w:tc>
          <w:tcPr>
            <w:tcW w:w="4824" w:type="dxa"/>
            <w:shd w:val="clear" w:color="auto" w:fill="auto"/>
            <w:tcMar>
              <w:top w:w="0" w:type="dxa"/>
              <w:left w:w="0" w:type="dxa"/>
              <w:bottom w:w="0" w:type="dxa"/>
              <w:right w:w="0" w:type="dxa"/>
            </w:tcMar>
          </w:tcPr>
          <w:p w14:paraId="5678AC1B" w14:textId="77777777" w:rsidR="003F09C7" w:rsidRDefault="00A26205">
            <w:pPr>
              <w:pStyle w:val="TableContents"/>
              <w:tabs>
                <w:tab w:val="left" w:pos="1020"/>
              </w:tabs>
              <w:spacing w:after="0" w:line="240" w:lineRule="auto"/>
              <w:ind w:left="855" w:hanging="685"/>
              <w:jc w:val="both"/>
              <w:rPr>
                <w:rFonts w:ascii="Arial" w:hAnsi="Arial"/>
                <w:sz w:val="20"/>
                <w:szCs w:val="20"/>
                <w:lang w:val="it-IT"/>
              </w:rPr>
            </w:pPr>
            <w:r>
              <w:rPr>
                <w:rFonts w:ascii="Arial" w:hAnsi="Arial"/>
                <w:sz w:val="20"/>
                <w:szCs w:val="20"/>
                <w:lang w:val="it-IT"/>
              </w:rPr>
              <w:t xml:space="preserve">Art. </w:t>
            </w:r>
            <w:proofErr w:type="gramStart"/>
            <w:r>
              <w:rPr>
                <w:rFonts w:ascii="Arial" w:hAnsi="Arial"/>
                <w:sz w:val="20"/>
                <w:szCs w:val="20"/>
                <w:lang w:val="it-IT"/>
              </w:rPr>
              <w:t>10  Principio</w:t>
            </w:r>
            <w:proofErr w:type="gramEnd"/>
            <w:r>
              <w:rPr>
                <w:rFonts w:ascii="Arial" w:hAnsi="Arial"/>
                <w:sz w:val="20"/>
                <w:szCs w:val="20"/>
                <w:lang w:val="it-IT"/>
              </w:rPr>
              <w:t xml:space="preserve"> di rotazione</w:t>
            </w:r>
          </w:p>
        </w:tc>
      </w:tr>
      <w:tr w:rsidR="003F09C7" w14:paraId="1C35F91E" w14:textId="77777777">
        <w:trPr>
          <w:jc w:val="center"/>
        </w:trPr>
        <w:tc>
          <w:tcPr>
            <w:tcW w:w="4818" w:type="dxa"/>
            <w:shd w:val="clear" w:color="auto" w:fill="auto"/>
            <w:tcMar>
              <w:top w:w="0" w:type="dxa"/>
              <w:left w:w="0" w:type="dxa"/>
              <w:bottom w:w="0" w:type="dxa"/>
              <w:right w:w="0" w:type="dxa"/>
            </w:tcMar>
          </w:tcPr>
          <w:p w14:paraId="424CAB9D" w14:textId="77777777" w:rsidR="003F09C7" w:rsidRDefault="00A26205">
            <w:pPr>
              <w:pStyle w:val="TableContents"/>
              <w:spacing w:after="0" w:line="240" w:lineRule="auto"/>
              <w:ind w:left="709" w:right="170" w:hanging="709"/>
              <w:jc w:val="both"/>
              <w:rPr>
                <w:rFonts w:ascii="Arial" w:hAnsi="Arial"/>
                <w:sz w:val="20"/>
                <w:szCs w:val="20"/>
                <w:lang w:val="de-DE"/>
              </w:rPr>
            </w:pPr>
            <w:r>
              <w:rPr>
                <w:rFonts w:ascii="Arial" w:hAnsi="Arial"/>
                <w:sz w:val="20"/>
                <w:szCs w:val="20"/>
                <w:lang w:val="de-DE"/>
              </w:rPr>
              <w:t>Art. 11</w:t>
            </w:r>
            <w:r>
              <w:rPr>
                <w:rFonts w:ascii="Arial" w:hAnsi="Arial"/>
                <w:sz w:val="20"/>
                <w:szCs w:val="20"/>
                <w:lang w:val="de-DE"/>
              </w:rPr>
              <w:tab/>
              <w:t>Ausnahmen zum Grundsatz der Rotation</w:t>
            </w:r>
          </w:p>
        </w:tc>
        <w:tc>
          <w:tcPr>
            <w:tcW w:w="4824" w:type="dxa"/>
            <w:shd w:val="clear" w:color="auto" w:fill="auto"/>
            <w:tcMar>
              <w:top w:w="0" w:type="dxa"/>
              <w:left w:w="0" w:type="dxa"/>
              <w:bottom w:w="0" w:type="dxa"/>
              <w:right w:w="0" w:type="dxa"/>
            </w:tcMar>
          </w:tcPr>
          <w:p w14:paraId="1260875F" w14:textId="77777777" w:rsidR="003F09C7" w:rsidRDefault="00A26205">
            <w:pPr>
              <w:pStyle w:val="TableContents"/>
              <w:tabs>
                <w:tab w:val="left" w:pos="1020"/>
              </w:tabs>
              <w:spacing w:after="0" w:line="240" w:lineRule="auto"/>
              <w:ind w:left="855" w:hanging="685"/>
              <w:jc w:val="both"/>
              <w:rPr>
                <w:rFonts w:ascii="Arial" w:hAnsi="Arial"/>
                <w:sz w:val="20"/>
                <w:szCs w:val="20"/>
                <w:lang w:val="it-IT"/>
              </w:rPr>
            </w:pPr>
            <w:r>
              <w:rPr>
                <w:rFonts w:ascii="Arial" w:hAnsi="Arial"/>
                <w:sz w:val="20"/>
                <w:szCs w:val="20"/>
                <w:lang w:val="it-IT"/>
              </w:rPr>
              <w:t xml:space="preserve">Art. </w:t>
            </w:r>
            <w:proofErr w:type="gramStart"/>
            <w:r>
              <w:rPr>
                <w:rFonts w:ascii="Arial" w:hAnsi="Arial"/>
                <w:sz w:val="20"/>
                <w:szCs w:val="20"/>
                <w:lang w:val="it-IT"/>
              </w:rPr>
              <w:t>11  Deroghe</w:t>
            </w:r>
            <w:proofErr w:type="gramEnd"/>
            <w:r>
              <w:rPr>
                <w:rFonts w:ascii="Arial" w:hAnsi="Arial"/>
                <w:sz w:val="20"/>
                <w:szCs w:val="20"/>
                <w:lang w:val="it-IT"/>
              </w:rPr>
              <w:t xml:space="preserve"> al principio di rotazione</w:t>
            </w:r>
          </w:p>
        </w:tc>
      </w:tr>
      <w:tr w:rsidR="003F09C7" w14:paraId="62A094B7" w14:textId="77777777">
        <w:trPr>
          <w:jc w:val="center"/>
        </w:trPr>
        <w:tc>
          <w:tcPr>
            <w:tcW w:w="4818" w:type="dxa"/>
            <w:shd w:val="clear" w:color="auto" w:fill="auto"/>
            <w:tcMar>
              <w:top w:w="0" w:type="dxa"/>
              <w:left w:w="0" w:type="dxa"/>
              <w:bottom w:w="0" w:type="dxa"/>
              <w:right w:w="0" w:type="dxa"/>
            </w:tcMar>
          </w:tcPr>
          <w:p w14:paraId="5DA2B0D0" w14:textId="77777777" w:rsidR="003F09C7" w:rsidRDefault="00A26205">
            <w:pPr>
              <w:pStyle w:val="TableContents"/>
              <w:spacing w:after="0" w:line="240" w:lineRule="auto"/>
              <w:ind w:left="709" w:right="170" w:hanging="709"/>
              <w:jc w:val="both"/>
              <w:rPr>
                <w:rFonts w:ascii="Arial" w:hAnsi="Arial"/>
                <w:sz w:val="20"/>
                <w:szCs w:val="20"/>
                <w:lang w:val="de-DE"/>
              </w:rPr>
            </w:pPr>
            <w:r>
              <w:rPr>
                <w:rFonts w:ascii="Arial" w:hAnsi="Arial"/>
                <w:sz w:val="20"/>
                <w:szCs w:val="20"/>
                <w:lang w:val="de-DE"/>
              </w:rPr>
              <w:t>Art. 12</w:t>
            </w:r>
            <w:r>
              <w:rPr>
                <w:rFonts w:ascii="Arial" w:hAnsi="Arial"/>
                <w:sz w:val="20"/>
                <w:szCs w:val="20"/>
                <w:lang w:val="de-DE"/>
              </w:rPr>
              <w:tab/>
              <w:t>Auswahl des Wirtschaftsteilnehmers in den</w:t>
            </w:r>
          </w:p>
          <w:p w14:paraId="45660F40" w14:textId="77777777" w:rsidR="003F09C7" w:rsidRDefault="00A26205">
            <w:pPr>
              <w:pStyle w:val="TableContents"/>
              <w:spacing w:after="0" w:line="240" w:lineRule="auto"/>
              <w:ind w:left="709" w:right="170" w:hanging="709"/>
              <w:jc w:val="both"/>
              <w:rPr>
                <w:rFonts w:ascii="Arial" w:hAnsi="Arial"/>
                <w:sz w:val="20"/>
                <w:szCs w:val="20"/>
                <w:lang w:val="de-DE"/>
              </w:rPr>
            </w:pPr>
            <w:r>
              <w:rPr>
                <w:rFonts w:ascii="Arial" w:hAnsi="Arial"/>
                <w:sz w:val="20"/>
                <w:szCs w:val="20"/>
                <w:lang w:val="de-DE"/>
              </w:rPr>
              <w:t xml:space="preserve">             Verhandlungsverfahren</w:t>
            </w:r>
          </w:p>
        </w:tc>
        <w:tc>
          <w:tcPr>
            <w:tcW w:w="4824" w:type="dxa"/>
            <w:shd w:val="clear" w:color="auto" w:fill="auto"/>
            <w:tcMar>
              <w:top w:w="0" w:type="dxa"/>
              <w:left w:w="0" w:type="dxa"/>
              <w:bottom w:w="0" w:type="dxa"/>
              <w:right w:w="0" w:type="dxa"/>
            </w:tcMar>
          </w:tcPr>
          <w:p w14:paraId="7763F578" w14:textId="77777777" w:rsidR="003F09C7" w:rsidRDefault="00A26205">
            <w:pPr>
              <w:pStyle w:val="TableContents"/>
              <w:tabs>
                <w:tab w:val="left" w:pos="1020"/>
              </w:tabs>
              <w:spacing w:after="0" w:line="240" w:lineRule="auto"/>
              <w:ind w:left="855" w:hanging="685"/>
              <w:jc w:val="both"/>
              <w:rPr>
                <w:rFonts w:ascii="Arial" w:hAnsi="Arial"/>
                <w:sz w:val="20"/>
                <w:szCs w:val="20"/>
                <w:lang w:val="it-IT"/>
              </w:rPr>
            </w:pPr>
            <w:r>
              <w:rPr>
                <w:rFonts w:ascii="Arial" w:hAnsi="Arial"/>
                <w:sz w:val="20"/>
                <w:szCs w:val="20"/>
                <w:lang w:val="it-IT"/>
              </w:rPr>
              <w:t>Art. 12</w:t>
            </w:r>
            <w:r>
              <w:rPr>
                <w:rFonts w:ascii="Arial" w:hAnsi="Arial"/>
                <w:sz w:val="20"/>
                <w:szCs w:val="20"/>
                <w:lang w:val="it-IT"/>
              </w:rPr>
              <w:tab/>
              <w:t>Individuazione dell‘operatore economico</w:t>
            </w:r>
          </w:p>
          <w:p w14:paraId="50CCFA06" w14:textId="77777777" w:rsidR="003F09C7" w:rsidRDefault="00A26205">
            <w:pPr>
              <w:pStyle w:val="TableContents"/>
              <w:tabs>
                <w:tab w:val="left" w:pos="1020"/>
              </w:tabs>
              <w:spacing w:after="0" w:line="240" w:lineRule="auto"/>
              <w:ind w:left="855" w:hanging="685"/>
              <w:jc w:val="both"/>
              <w:rPr>
                <w:rFonts w:ascii="Arial" w:hAnsi="Arial"/>
                <w:sz w:val="20"/>
                <w:szCs w:val="20"/>
                <w:lang w:val="it-IT"/>
              </w:rPr>
            </w:pPr>
            <w:r>
              <w:rPr>
                <w:rFonts w:ascii="Arial" w:hAnsi="Arial"/>
                <w:sz w:val="20"/>
                <w:szCs w:val="20"/>
                <w:lang w:val="it-IT"/>
              </w:rPr>
              <w:t xml:space="preserve">            </w:t>
            </w:r>
            <w:proofErr w:type="gramStart"/>
            <w:r>
              <w:rPr>
                <w:rFonts w:ascii="Arial" w:hAnsi="Arial"/>
                <w:sz w:val="20"/>
                <w:szCs w:val="20"/>
                <w:lang w:val="it-IT"/>
              </w:rPr>
              <w:t>nelle</w:t>
            </w:r>
            <w:proofErr w:type="gramEnd"/>
            <w:r>
              <w:rPr>
                <w:rFonts w:ascii="Arial" w:hAnsi="Arial"/>
                <w:sz w:val="20"/>
                <w:szCs w:val="20"/>
                <w:lang w:val="it-IT"/>
              </w:rPr>
              <w:t xml:space="preserve"> procedure negoziate</w:t>
            </w:r>
          </w:p>
        </w:tc>
      </w:tr>
      <w:tr w:rsidR="003F09C7" w14:paraId="423E44FF" w14:textId="77777777">
        <w:trPr>
          <w:jc w:val="center"/>
        </w:trPr>
        <w:tc>
          <w:tcPr>
            <w:tcW w:w="4818" w:type="dxa"/>
            <w:shd w:val="clear" w:color="auto" w:fill="auto"/>
            <w:tcMar>
              <w:top w:w="0" w:type="dxa"/>
              <w:left w:w="0" w:type="dxa"/>
              <w:bottom w:w="0" w:type="dxa"/>
              <w:right w:w="0" w:type="dxa"/>
            </w:tcMar>
          </w:tcPr>
          <w:p w14:paraId="457616D5" w14:textId="77777777" w:rsidR="003F09C7" w:rsidRDefault="003F09C7">
            <w:pPr>
              <w:pStyle w:val="TableContents"/>
              <w:tabs>
                <w:tab w:val="left" w:pos="709"/>
                <w:tab w:val="left" w:pos="850"/>
              </w:tabs>
              <w:spacing w:after="0" w:line="240" w:lineRule="auto"/>
              <w:ind w:right="170"/>
              <w:jc w:val="both"/>
              <w:rPr>
                <w:rFonts w:ascii="Arial" w:hAnsi="Arial"/>
                <w:sz w:val="20"/>
                <w:szCs w:val="20"/>
                <w:lang w:val="it-IT"/>
              </w:rPr>
            </w:pPr>
          </w:p>
        </w:tc>
        <w:tc>
          <w:tcPr>
            <w:tcW w:w="4824" w:type="dxa"/>
            <w:shd w:val="clear" w:color="auto" w:fill="auto"/>
            <w:tcMar>
              <w:top w:w="0" w:type="dxa"/>
              <w:left w:w="0" w:type="dxa"/>
              <w:bottom w:w="0" w:type="dxa"/>
              <w:right w:w="0" w:type="dxa"/>
            </w:tcMar>
          </w:tcPr>
          <w:p w14:paraId="5E56C7DD" w14:textId="77777777" w:rsidR="003F09C7" w:rsidRDefault="003F09C7">
            <w:pPr>
              <w:pStyle w:val="TableContents"/>
              <w:tabs>
                <w:tab w:val="left" w:pos="1020"/>
              </w:tabs>
              <w:spacing w:after="0" w:line="240" w:lineRule="auto"/>
              <w:ind w:left="170"/>
              <w:jc w:val="both"/>
              <w:rPr>
                <w:rFonts w:ascii="Arial" w:hAnsi="Arial"/>
                <w:sz w:val="20"/>
                <w:szCs w:val="20"/>
                <w:lang w:val="it-IT"/>
              </w:rPr>
            </w:pPr>
          </w:p>
        </w:tc>
      </w:tr>
      <w:tr w:rsidR="003F09C7" w14:paraId="6BA9604B" w14:textId="77777777">
        <w:trPr>
          <w:jc w:val="center"/>
        </w:trPr>
        <w:tc>
          <w:tcPr>
            <w:tcW w:w="4818" w:type="dxa"/>
            <w:shd w:val="clear" w:color="auto" w:fill="auto"/>
            <w:tcMar>
              <w:top w:w="0" w:type="dxa"/>
              <w:left w:w="0" w:type="dxa"/>
              <w:bottom w:w="0" w:type="dxa"/>
              <w:right w:w="0" w:type="dxa"/>
            </w:tcMar>
          </w:tcPr>
          <w:p w14:paraId="69E9D110" w14:textId="77777777" w:rsidR="003F09C7" w:rsidRDefault="003F09C7">
            <w:pPr>
              <w:pStyle w:val="TableContents"/>
              <w:tabs>
                <w:tab w:val="left" w:pos="709"/>
                <w:tab w:val="left" w:pos="850"/>
              </w:tabs>
              <w:spacing w:after="0" w:line="240" w:lineRule="auto"/>
              <w:ind w:right="170"/>
              <w:jc w:val="both"/>
              <w:rPr>
                <w:rFonts w:ascii="Arial" w:hAnsi="Arial"/>
                <w:sz w:val="20"/>
                <w:szCs w:val="20"/>
                <w:lang w:val="it-IT"/>
              </w:rPr>
            </w:pPr>
          </w:p>
        </w:tc>
        <w:tc>
          <w:tcPr>
            <w:tcW w:w="4824" w:type="dxa"/>
            <w:shd w:val="clear" w:color="auto" w:fill="auto"/>
            <w:tcMar>
              <w:top w:w="0" w:type="dxa"/>
              <w:left w:w="0" w:type="dxa"/>
              <w:bottom w:w="0" w:type="dxa"/>
              <w:right w:w="0" w:type="dxa"/>
            </w:tcMar>
          </w:tcPr>
          <w:p w14:paraId="4A063844" w14:textId="77777777" w:rsidR="003F09C7" w:rsidRDefault="003F09C7">
            <w:pPr>
              <w:pStyle w:val="TableContents"/>
              <w:tabs>
                <w:tab w:val="left" w:pos="1020"/>
              </w:tabs>
              <w:spacing w:after="0" w:line="240" w:lineRule="auto"/>
              <w:ind w:left="170"/>
              <w:jc w:val="both"/>
              <w:rPr>
                <w:rFonts w:ascii="Arial" w:hAnsi="Arial"/>
                <w:sz w:val="20"/>
                <w:szCs w:val="20"/>
                <w:lang w:val="it-IT"/>
              </w:rPr>
            </w:pPr>
          </w:p>
        </w:tc>
      </w:tr>
      <w:tr w:rsidR="003F09C7" w:rsidRPr="001573D5" w14:paraId="5937132F" w14:textId="77777777">
        <w:trPr>
          <w:jc w:val="center"/>
        </w:trPr>
        <w:tc>
          <w:tcPr>
            <w:tcW w:w="4818" w:type="dxa"/>
            <w:shd w:val="clear" w:color="auto" w:fill="auto"/>
            <w:tcMar>
              <w:top w:w="0" w:type="dxa"/>
              <w:left w:w="0" w:type="dxa"/>
              <w:bottom w:w="0" w:type="dxa"/>
              <w:right w:w="0" w:type="dxa"/>
            </w:tcMar>
          </w:tcPr>
          <w:p w14:paraId="5BE0040C" w14:textId="77777777" w:rsidR="003F09C7" w:rsidRPr="001573D5" w:rsidRDefault="00A26205">
            <w:pPr>
              <w:pStyle w:val="TableContents"/>
              <w:tabs>
                <w:tab w:val="left" w:pos="709"/>
                <w:tab w:val="left" w:pos="850"/>
              </w:tabs>
              <w:spacing w:after="0" w:line="240" w:lineRule="auto"/>
              <w:ind w:right="170"/>
              <w:jc w:val="center"/>
              <w:rPr>
                <w:rFonts w:ascii="Arial" w:hAnsi="Arial"/>
                <w:b/>
                <w:bCs/>
                <w:sz w:val="20"/>
                <w:szCs w:val="20"/>
                <w:lang w:val="de-DE"/>
              </w:rPr>
            </w:pPr>
            <w:r w:rsidRPr="001573D5">
              <w:rPr>
                <w:rFonts w:ascii="Arial" w:hAnsi="Arial"/>
                <w:b/>
                <w:bCs/>
                <w:sz w:val="20"/>
                <w:szCs w:val="20"/>
                <w:lang w:val="de-DE"/>
              </w:rPr>
              <w:t>TITEL III</w:t>
            </w:r>
          </w:p>
          <w:p w14:paraId="3C08224B" w14:textId="77777777" w:rsidR="003F09C7" w:rsidRPr="001573D5" w:rsidRDefault="00A26205">
            <w:pPr>
              <w:pStyle w:val="TableContents"/>
              <w:tabs>
                <w:tab w:val="left" w:pos="709"/>
                <w:tab w:val="left" w:pos="850"/>
              </w:tabs>
              <w:spacing w:after="0" w:line="240" w:lineRule="auto"/>
              <w:ind w:right="170"/>
              <w:jc w:val="center"/>
              <w:rPr>
                <w:rFonts w:ascii="Arial" w:hAnsi="Arial"/>
                <w:b/>
                <w:bCs/>
                <w:sz w:val="20"/>
                <w:szCs w:val="20"/>
                <w:lang w:val="de-DE"/>
              </w:rPr>
            </w:pPr>
            <w:r w:rsidRPr="001573D5">
              <w:rPr>
                <w:rFonts w:ascii="Arial" w:hAnsi="Arial"/>
                <w:b/>
                <w:bCs/>
                <w:sz w:val="20"/>
                <w:szCs w:val="20"/>
                <w:lang w:val="de-DE"/>
              </w:rPr>
              <w:t>WETTBEWERBSBEHÖRDE UND ZUSAMMENSETZUNG DER KOMMISSIONEN</w:t>
            </w:r>
          </w:p>
          <w:p w14:paraId="1F185A3C" w14:textId="77777777" w:rsidR="003F09C7" w:rsidRPr="001573D5" w:rsidRDefault="003F09C7">
            <w:pPr>
              <w:pStyle w:val="TableContents"/>
              <w:tabs>
                <w:tab w:val="left" w:pos="709"/>
                <w:tab w:val="left" w:pos="850"/>
              </w:tabs>
              <w:spacing w:after="0" w:line="240" w:lineRule="auto"/>
              <w:ind w:right="170"/>
              <w:jc w:val="center"/>
              <w:rPr>
                <w:rFonts w:ascii="Arial" w:hAnsi="Arial"/>
                <w:b/>
                <w:bCs/>
                <w:sz w:val="20"/>
                <w:szCs w:val="20"/>
                <w:lang w:val="de-DE"/>
              </w:rPr>
            </w:pPr>
          </w:p>
        </w:tc>
        <w:tc>
          <w:tcPr>
            <w:tcW w:w="4824" w:type="dxa"/>
            <w:shd w:val="clear" w:color="auto" w:fill="auto"/>
            <w:tcMar>
              <w:top w:w="0" w:type="dxa"/>
              <w:left w:w="0" w:type="dxa"/>
              <w:bottom w:w="0" w:type="dxa"/>
              <w:right w:w="0" w:type="dxa"/>
            </w:tcMar>
          </w:tcPr>
          <w:p w14:paraId="044A721D" w14:textId="77777777" w:rsidR="003F09C7" w:rsidRPr="001573D5" w:rsidRDefault="00A26205">
            <w:pPr>
              <w:pStyle w:val="TableContents"/>
              <w:tabs>
                <w:tab w:val="left" w:pos="1020"/>
              </w:tabs>
              <w:spacing w:after="0" w:line="240" w:lineRule="auto"/>
              <w:ind w:left="170"/>
              <w:jc w:val="center"/>
              <w:rPr>
                <w:rFonts w:ascii="Arial" w:hAnsi="Arial"/>
                <w:b/>
                <w:bCs/>
                <w:sz w:val="20"/>
                <w:szCs w:val="20"/>
                <w:lang w:val="it-IT"/>
              </w:rPr>
            </w:pPr>
            <w:r w:rsidRPr="001573D5">
              <w:rPr>
                <w:rFonts w:ascii="Arial" w:hAnsi="Arial"/>
                <w:b/>
                <w:bCs/>
                <w:sz w:val="20"/>
                <w:szCs w:val="20"/>
                <w:lang w:val="it-IT"/>
              </w:rPr>
              <w:t>TITOLO III</w:t>
            </w:r>
          </w:p>
          <w:p w14:paraId="37086C7F" w14:textId="501D409C" w:rsidR="003F09C7" w:rsidRPr="001573D5" w:rsidRDefault="00A26205">
            <w:pPr>
              <w:pStyle w:val="TableContents"/>
              <w:tabs>
                <w:tab w:val="left" w:pos="1020"/>
              </w:tabs>
              <w:spacing w:after="0" w:line="240" w:lineRule="auto"/>
              <w:ind w:left="170"/>
              <w:jc w:val="center"/>
              <w:rPr>
                <w:rFonts w:ascii="Arial" w:hAnsi="Arial"/>
                <w:b/>
                <w:bCs/>
                <w:sz w:val="20"/>
                <w:szCs w:val="20"/>
                <w:lang w:val="it-IT"/>
              </w:rPr>
            </w:pPr>
            <w:r w:rsidRPr="001573D5">
              <w:rPr>
                <w:rFonts w:ascii="Arial" w:hAnsi="Arial"/>
                <w:b/>
                <w:bCs/>
                <w:sz w:val="20"/>
                <w:szCs w:val="20"/>
                <w:lang w:val="it-IT"/>
              </w:rPr>
              <w:t xml:space="preserve">AUTORITÀ DI GARA E COMPOSIZIONE </w:t>
            </w:r>
            <w:r w:rsidR="001573D5" w:rsidRPr="001573D5">
              <w:rPr>
                <w:rFonts w:ascii="Arial" w:hAnsi="Arial"/>
                <w:b/>
                <w:bCs/>
                <w:sz w:val="20"/>
                <w:szCs w:val="20"/>
                <w:lang w:val="it-IT"/>
              </w:rPr>
              <w:t xml:space="preserve">DELLE </w:t>
            </w:r>
            <w:r w:rsidRPr="001573D5">
              <w:rPr>
                <w:rFonts w:ascii="Arial" w:hAnsi="Arial"/>
                <w:b/>
                <w:bCs/>
                <w:sz w:val="20"/>
                <w:szCs w:val="20"/>
                <w:lang w:val="it-IT"/>
              </w:rPr>
              <w:t>COMMISSIONI</w:t>
            </w:r>
          </w:p>
        </w:tc>
      </w:tr>
      <w:tr w:rsidR="003F09C7" w:rsidRPr="001573D5" w14:paraId="35CD0449" w14:textId="77777777">
        <w:trPr>
          <w:jc w:val="center"/>
        </w:trPr>
        <w:tc>
          <w:tcPr>
            <w:tcW w:w="4818" w:type="dxa"/>
            <w:shd w:val="clear" w:color="auto" w:fill="auto"/>
            <w:tcMar>
              <w:top w:w="0" w:type="dxa"/>
              <w:left w:w="0" w:type="dxa"/>
              <w:bottom w:w="0" w:type="dxa"/>
              <w:right w:w="0" w:type="dxa"/>
            </w:tcMar>
          </w:tcPr>
          <w:p w14:paraId="30E7E41E" w14:textId="77777777" w:rsidR="003F09C7" w:rsidRPr="001573D5" w:rsidRDefault="00A26205">
            <w:pPr>
              <w:pStyle w:val="TableContents"/>
              <w:tabs>
                <w:tab w:val="left" w:pos="709"/>
                <w:tab w:val="left" w:pos="850"/>
              </w:tabs>
              <w:spacing w:after="0" w:line="240" w:lineRule="auto"/>
              <w:ind w:right="170"/>
              <w:jc w:val="both"/>
              <w:rPr>
                <w:rFonts w:ascii="Arial" w:hAnsi="Arial"/>
                <w:sz w:val="20"/>
                <w:szCs w:val="20"/>
                <w:lang w:val="de-DE"/>
              </w:rPr>
            </w:pPr>
            <w:r w:rsidRPr="001573D5">
              <w:rPr>
                <w:rFonts w:ascii="Arial" w:hAnsi="Arial"/>
                <w:sz w:val="20"/>
                <w:szCs w:val="20"/>
                <w:lang w:val="de-DE"/>
              </w:rPr>
              <w:t>Art. 13</w:t>
            </w:r>
            <w:r w:rsidRPr="001573D5">
              <w:rPr>
                <w:rFonts w:ascii="Arial" w:hAnsi="Arial"/>
                <w:sz w:val="20"/>
                <w:szCs w:val="20"/>
                <w:lang w:val="de-DE"/>
              </w:rPr>
              <w:tab/>
              <w:t>Wettbewerbsbehörde</w:t>
            </w:r>
          </w:p>
        </w:tc>
        <w:tc>
          <w:tcPr>
            <w:tcW w:w="4824" w:type="dxa"/>
            <w:shd w:val="clear" w:color="auto" w:fill="auto"/>
            <w:tcMar>
              <w:top w:w="0" w:type="dxa"/>
              <w:left w:w="0" w:type="dxa"/>
              <w:bottom w:w="0" w:type="dxa"/>
              <w:right w:w="0" w:type="dxa"/>
            </w:tcMar>
          </w:tcPr>
          <w:p w14:paraId="4B2717E8" w14:textId="77777777" w:rsidR="003F09C7" w:rsidRPr="001573D5" w:rsidRDefault="00A26205">
            <w:pPr>
              <w:pStyle w:val="TableContents"/>
              <w:spacing w:after="0" w:line="240" w:lineRule="auto"/>
              <w:ind w:left="855" w:hanging="685"/>
              <w:jc w:val="both"/>
              <w:rPr>
                <w:rFonts w:ascii="Arial" w:hAnsi="Arial"/>
                <w:sz w:val="20"/>
                <w:szCs w:val="20"/>
                <w:lang w:val="it-IT"/>
              </w:rPr>
            </w:pPr>
            <w:r w:rsidRPr="001573D5">
              <w:rPr>
                <w:rFonts w:ascii="Arial" w:hAnsi="Arial"/>
                <w:sz w:val="20"/>
                <w:szCs w:val="20"/>
                <w:lang w:val="it-IT"/>
              </w:rPr>
              <w:t>Art. 13</w:t>
            </w:r>
            <w:r w:rsidRPr="001573D5">
              <w:rPr>
                <w:rFonts w:ascii="Arial" w:hAnsi="Arial"/>
                <w:sz w:val="20"/>
                <w:szCs w:val="20"/>
                <w:lang w:val="it-IT"/>
              </w:rPr>
              <w:tab/>
              <w:t>Autorità di gara</w:t>
            </w:r>
          </w:p>
        </w:tc>
      </w:tr>
      <w:tr w:rsidR="003F09C7" w:rsidRPr="001573D5" w14:paraId="39C5FF6B" w14:textId="77777777">
        <w:trPr>
          <w:jc w:val="center"/>
        </w:trPr>
        <w:tc>
          <w:tcPr>
            <w:tcW w:w="4818" w:type="dxa"/>
            <w:shd w:val="clear" w:color="auto" w:fill="auto"/>
            <w:tcMar>
              <w:top w:w="0" w:type="dxa"/>
              <w:left w:w="0" w:type="dxa"/>
              <w:bottom w:w="0" w:type="dxa"/>
              <w:right w:w="0" w:type="dxa"/>
            </w:tcMar>
          </w:tcPr>
          <w:p w14:paraId="152A38AB" w14:textId="77777777" w:rsidR="003F09C7" w:rsidRPr="001573D5" w:rsidRDefault="00A26205">
            <w:pPr>
              <w:pStyle w:val="TableContents"/>
              <w:tabs>
                <w:tab w:val="left" w:pos="709"/>
                <w:tab w:val="left" w:pos="850"/>
              </w:tabs>
              <w:spacing w:after="0" w:line="240" w:lineRule="auto"/>
              <w:ind w:right="170"/>
              <w:jc w:val="both"/>
              <w:rPr>
                <w:rFonts w:ascii="Arial" w:hAnsi="Arial"/>
                <w:sz w:val="20"/>
                <w:szCs w:val="20"/>
                <w:lang w:val="de-DE"/>
              </w:rPr>
            </w:pPr>
            <w:r w:rsidRPr="001573D5">
              <w:rPr>
                <w:rFonts w:ascii="Arial" w:hAnsi="Arial"/>
                <w:sz w:val="20"/>
                <w:szCs w:val="20"/>
                <w:lang w:val="de-DE"/>
              </w:rPr>
              <w:t>Art. 14</w:t>
            </w:r>
            <w:r w:rsidRPr="001573D5">
              <w:rPr>
                <w:rFonts w:ascii="Arial" w:hAnsi="Arial"/>
                <w:sz w:val="20"/>
                <w:szCs w:val="20"/>
                <w:lang w:val="de-DE"/>
              </w:rPr>
              <w:tab/>
              <w:t>Bewertungskommission</w:t>
            </w:r>
          </w:p>
        </w:tc>
        <w:tc>
          <w:tcPr>
            <w:tcW w:w="4824" w:type="dxa"/>
            <w:shd w:val="clear" w:color="auto" w:fill="auto"/>
            <w:tcMar>
              <w:top w:w="0" w:type="dxa"/>
              <w:left w:w="0" w:type="dxa"/>
              <w:bottom w:w="0" w:type="dxa"/>
              <w:right w:w="0" w:type="dxa"/>
            </w:tcMar>
          </w:tcPr>
          <w:p w14:paraId="0FCCAAED" w14:textId="77777777" w:rsidR="003F09C7" w:rsidRPr="001573D5" w:rsidRDefault="00A26205">
            <w:pPr>
              <w:pStyle w:val="TableContents"/>
              <w:spacing w:after="0" w:line="240" w:lineRule="auto"/>
              <w:ind w:left="855" w:hanging="685"/>
              <w:jc w:val="both"/>
              <w:rPr>
                <w:rFonts w:ascii="Arial" w:hAnsi="Arial"/>
                <w:sz w:val="20"/>
                <w:szCs w:val="20"/>
                <w:lang w:val="it-IT"/>
              </w:rPr>
            </w:pPr>
            <w:r w:rsidRPr="001573D5">
              <w:rPr>
                <w:rFonts w:ascii="Arial" w:hAnsi="Arial"/>
                <w:sz w:val="20"/>
                <w:szCs w:val="20"/>
                <w:lang w:val="it-IT"/>
              </w:rPr>
              <w:t>Art. 14</w:t>
            </w:r>
            <w:r w:rsidRPr="001573D5">
              <w:rPr>
                <w:rFonts w:ascii="Arial" w:hAnsi="Arial"/>
                <w:sz w:val="20"/>
                <w:szCs w:val="20"/>
                <w:lang w:val="it-IT"/>
              </w:rPr>
              <w:tab/>
              <w:t>Commissione di valutazione</w:t>
            </w:r>
          </w:p>
        </w:tc>
      </w:tr>
      <w:tr w:rsidR="003F09C7" w:rsidRPr="001573D5" w14:paraId="3B43B35D" w14:textId="77777777">
        <w:trPr>
          <w:jc w:val="center"/>
        </w:trPr>
        <w:tc>
          <w:tcPr>
            <w:tcW w:w="4818" w:type="dxa"/>
            <w:shd w:val="clear" w:color="auto" w:fill="auto"/>
            <w:tcMar>
              <w:top w:w="0" w:type="dxa"/>
              <w:left w:w="0" w:type="dxa"/>
              <w:bottom w:w="0" w:type="dxa"/>
              <w:right w:w="0" w:type="dxa"/>
            </w:tcMar>
          </w:tcPr>
          <w:p w14:paraId="7BE483FC" w14:textId="77777777" w:rsidR="003F09C7" w:rsidRPr="001573D5" w:rsidRDefault="003F09C7">
            <w:pPr>
              <w:pStyle w:val="TableContents"/>
              <w:tabs>
                <w:tab w:val="left" w:pos="709"/>
                <w:tab w:val="left" w:pos="850"/>
              </w:tabs>
              <w:spacing w:after="0" w:line="240" w:lineRule="auto"/>
              <w:ind w:right="170"/>
              <w:jc w:val="both"/>
              <w:rPr>
                <w:rFonts w:ascii="Arial" w:hAnsi="Arial"/>
                <w:b/>
                <w:bCs/>
                <w:sz w:val="20"/>
                <w:szCs w:val="20"/>
                <w:lang w:val="de-DE"/>
              </w:rPr>
            </w:pPr>
          </w:p>
          <w:p w14:paraId="08A84BC4" w14:textId="77777777" w:rsidR="003F09C7" w:rsidRPr="001573D5" w:rsidRDefault="003F09C7">
            <w:pPr>
              <w:pStyle w:val="TableContents"/>
              <w:tabs>
                <w:tab w:val="left" w:pos="709"/>
                <w:tab w:val="left" w:pos="850"/>
              </w:tabs>
              <w:spacing w:after="0" w:line="240" w:lineRule="auto"/>
              <w:ind w:right="170"/>
              <w:jc w:val="both"/>
              <w:rPr>
                <w:rFonts w:ascii="Arial" w:hAnsi="Arial"/>
                <w:b/>
                <w:bCs/>
                <w:sz w:val="20"/>
                <w:szCs w:val="20"/>
                <w:lang w:val="de-DE"/>
              </w:rPr>
            </w:pPr>
          </w:p>
        </w:tc>
        <w:tc>
          <w:tcPr>
            <w:tcW w:w="4824" w:type="dxa"/>
            <w:shd w:val="clear" w:color="auto" w:fill="auto"/>
            <w:tcMar>
              <w:top w:w="0" w:type="dxa"/>
              <w:left w:w="0" w:type="dxa"/>
              <w:bottom w:w="0" w:type="dxa"/>
              <w:right w:w="0" w:type="dxa"/>
            </w:tcMar>
          </w:tcPr>
          <w:p w14:paraId="3B6F635D" w14:textId="77777777" w:rsidR="003F09C7" w:rsidRPr="001573D5" w:rsidRDefault="003F09C7">
            <w:pPr>
              <w:pStyle w:val="TableContents"/>
              <w:tabs>
                <w:tab w:val="left" w:pos="1020"/>
              </w:tabs>
              <w:spacing w:after="0" w:line="240" w:lineRule="auto"/>
              <w:ind w:left="170"/>
              <w:jc w:val="both"/>
              <w:rPr>
                <w:rFonts w:ascii="Arial" w:hAnsi="Arial"/>
                <w:b/>
                <w:bCs/>
                <w:sz w:val="20"/>
                <w:szCs w:val="20"/>
                <w:lang w:val="it-IT"/>
              </w:rPr>
            </w:pPr>
          </w:p>
        </w:tc>
      </w:tr>
      <w:tr w:rsidR="003F09C7" w14:paraId="69198AD5" w14:textId="77777777">
        <w:trPr>
          <w:jc w:val="center"/>
        </w:trPr>
        <w:tc>
          <w:tcPr>
            <w:tcW w:w="4818" w:type="dxa"/>
            <w:shd w:val="clear" w:color="auto" w:fill="auto"/>
            <w:tcMar>
              <w:top w:w="0" w:type="dxa"/>
              <w:left w:w="0" w:type="dxa"/>
              <w:bottom w:w="0" w:type="dxa"/>
              <w:right w:w="0" w:type="dxa"/>
            </w:tcMar>
          </w:tcPr>
          <w:p w14:paraId="2F44C2B0" w14:textId="77777777" w:rsidR="003F09C7" w:rsidRDefault="003F09C7">
            <w:pPr>
              <w:pStyle w:val="TableContents"/>
              <w:tabs>
                <w:tab w:val="left" w:pos="709"/>
                <w:tab w:val="left" w:pos="850"/>
              </w:tabs>
              <w:spacing w:after="0" w:line="240" w:lineRule="auto"/>
              <w:ind w:right="170"/>
              <w:jc w:val="both"/>
              <w:rPr>
                <w:rFonts w:ascii="Arial" w:hAnsi="Arial"/>
                <w:b/>
                <w:bCs/>
                <w:sz w:val="20"/>
                <w:szCs w:val="20"/>
                <w:lang w:val="it-IT"/>
              </w:rPr>
            </w:pPr>
          </w:p>
        </w:tc>
        <w:tc>
          <w:tcPr>
            <w:tcW w:w="4824" w:type="dxa"/>
            <w:shd w:val="clear" w:color="auto" w:fill="auto"/>
            <w:tcMar>
              <w:top w:w="0" w:type="dxa"/>
              <w:left w:w="0" w:type="dxa"/>
              <w:bottom w:w="0" w:type="dxa"/>
              <w:right w:w="0" w:type="dxa"/>
            </w:tcMar>
          </w:tcPr>
          <w:p w14:paraId="7BEDB3D9" w14:textId="77777777" w:rsidR="003F09C7" w:rsidRDefault="003F09C7">
            <w:pPr>
              <w:pStyle w:val="TableContents"/>
              <w:tabs>
                <w:tab w:val="left" w:pos="1020"/>
              </w:tabs>
              <w:spacing w:after="0" w:line="240" w:lineRule="auto"/>
              <w:ind w:left="170"/>
              <w:jc w:val="both"/>
              <w:rPr>
                <w:rFonts w:ascii="Arial" w:hAnsi="Arial"/>
                <w:b/>
                <w:bCs/>
                <w:sz w:val="20"/>
                <w:szCs w:val="20"/>
                <w:lang w:val="it-IT"/>
              </w:rPr>
            </w:pPr>
          </w:p>
        </w:tc>
      </w:tr>
      <w:tr w:rsidR="003F09C7" w14:paraId="2326AF74" w14:textId="77777777">
        <w:trPr>
          <w:jc w:val="center"/>
        </w:trPr>
        <w:tc>
          <w:tcPr>
            <w:tcW w:w="4818" w:type="dxa"/>
            <w:shd w:val="clear" w:color="auto" w:fill="auto"/>
            <w:tcMar>
              <w:top w:w="0" w:type="dxa"/>
              <w:left w:w="0" w:type="dxa"/>
              <w:bottom w:w="0" w:type="dxa"/>
              <w:right w:w="0" w:type="dxa"/>
            </w:tcMar>
          </w:tcPr>
          <w:p w14:paraId="13F00917" w14:textId="77777777" w:rsidR="003F09C7" w:rsidRDefault="00A26205">
            <w:pPr>
              <w:pStyle w:val="TableContents"/>
              <w:tabs>
                <w:tab w:val="left" w:pos="709"/>
                <w:tab w:val="left" w:pos="850"/>
              </w:tabs>
              <w:spacing w:after="0" w:line="240" w:lineRule="auto"/>
              <w:ind w:right="170"/>
              <w:jc w:val="center"/>
              <w:rPr>
                <w:rFonts w:ascii="Arial" w:hAnsi="Arial"/>
                <w:b/>
                <w:bCs/>
                <w:sz w:val="20"/>
                <w:szCs w:val="20"/>
                <w:lang w:val="de-DE"/>
              </w:rPr>
            </w:pPr>
            <w:r>
              <w:rPr>
                <w:rFonts w:ascii="Arial" w:hAnsi="Arial"/>
                <w:b/>
                <w:bCs/>
                <w:sz w:val="20"/>
                <w:szCs w:val="20"/>
                <w:lang w:val="de-DE"/>
              </w:rPr>
              <w:t>TITEL IV</w:t>
            </w:r>
          </w:p>
          <w:p w14:paraId="7A99668F" w14:textId="77777777" w:rsidR="003F09C7" w:rsidRDefault="00A26205">
            <w:pPr>
              <w:pStyle w:val="TableContents"/>
              <w:tabs>
                <w:tab w:val="left" w:pos="709"/>
                <w:tab w:val="left" w:pos="850"/>
              </w:tabs>
              <w:spacing w:after="0" w:line="240" w:lineRule="auto"/>
              <w:ind w:right="170"/>
              <w:jc w:val="center"/>
              <w:rPr>
                <w:rFonts w:ascii="Arial" w:hAnsi="Arial"/>
                <w:b/>
                <w:bCs/>
                <w:sz w:val="20"/>
                <w:szCs w:val="20"/>
                <w:lang w:val="de-DE"/>
              </w:rPr>
            </w:pPr>
            <w:r>
              <w:rPr>
                <w:rFonts w:ascii="Arial" w:hAnsi="Arial"/>
                <w:b/>
                <w:bCs/>
                <w:sz w:val="20"/>
                <w:szCs w:val="20"/>
                <w:lang w:val="de-DE"/>
              </w:rPr>
              <w:t>SCHLUSSBESTIMMUNGEN</w:t>
            </w:r>
          </w:p>
          <w:p w14:paraId="6A00666C" w14:textId="77777777" w:rsidR="003F09C7" w:rsidRDefault="003F09C7">
            <w:pPr>
              <w:pStyle w:val="TableContents"/>
              <w:tabs>
                <w:tab w:val="left" w:pos="709"/>
                <w:tab w:val="left" w:pos="850"/>
              </w:tabs>
              <w:spacing w:after="0" w:line="240" w:lineRule="auto"/>
              <w:ind w:right="170"/>
              <w:jc w:val="center"/>
              <w:rPr>
                <w:rFonts w:ascii="Arial" w:hAnsi="Arial"/>
                <w:b/>
                <w:bCs/>
                <w:sz w:val="20"/>
                <w:szCs w:val="20"/>
                <w:lang w:val="de-DE"/>
              </w:rPr>
            </w:pPr>
          </w:p>
        </w:tc>
        <w:tc>
          <w:tcPr>
            <w:tcW w:w="4824" w:type="dxa"/>
            <w:shd w:val="clear" w:color="auto" w:fill="auto"/>
            <w:tcMar>
              <w:top w:w="0" w:type="dxa"/>
              <w:left w:w="0" w:type="dxa"/>
              <w:bottom w:w="0" w:type="dxa"/>
              <w:right w:w="0" w:type="dxa"/>
            </w:tcMar>
          </w:tcPr>
          <w:p w14:paraId="2C661B6C" w14:textId="77777777" w:rsidR="003F09C7" w:rsidRDefault="00A26205">
            <w:pPr>
              <w:pStyle w:val="TableContents"/>
              <w:tabs>
                <w:tab w:val="left" w:pos="1020"/>
              </w:tabs>
              <w:spacing w:after="0" w:line="240" w:lineRule="auto"/>
              <w:ind w:left="170"/>
              <w:jc w:val="center"/>
              <w:rPr>
                <w:rFonts w:ascii="Arial" w:hAnsi="Arial"/>
                <w:b/>
                <w:bCs/>
                <w:sz w:val="20"/>
                <w:szCs w:val="20"/>
                <w:lang w:val="it-IT"/>
              </w:rPr>
            </w:pPr>
            <w:r>
              <w:rPr>
                <w:rFonts w:ascii="Arial" w:hAnsi="Arial"/>
                <w:b/>
                <w:bCs/>
                <w:sz w:val="20"/>
                <w:szCs w:val="20"/>
                <w:lang w:val="it-IT"/>
              </w:rPr>
              <w:t>TITOLO IV</w:t>
            </w:r>
          </w:p>
          <w:p w14:paraId="6436BE12" w14:textId="77777777" w:rsidR="003F09C7" w:rsidRDefault="00A26205">
            <w:pPr>
              <w:pStyle w:val="TableContents"/>
              <w:tabs>
                <w:tab w:val="left" w:pos="1020"/>
              </w:tabs>
              <w:spacing w:after="0" w:line="240" w:lineRule="auto"/>
              <w:ind w:left="170"/>
              <w:jc w:val="center"/>
              <w:rPr>
                <w:rFonts w:ascii="Arial" w:hAnsi="Arial"/>
                <w:b/>
                <w:bCs/>
                <w:sz w:val="20"/>
                <w:szCs w:val="20"/>
                <w:lang w:val="it-IT"/>
              </w:rPr>
            </w:pPr>
            <w:r>
              <w:rPr>
                <w:rFonts w:ascii="Arial" w:hAnsi="Arial"/>
                <w:b/>
                <w:bCs/>
                <w:sz w:val="20"/>
                <w:szCs w:val="20"/>
                <w:lang w:val="it-IT"/>
              </w:rPr>
              <w:t>DISPOSIZIONI FINALI</w:t>
            </w:r>
          </w:p>
        </w:tc>
      </w:tr>
      <w:tr w:rsidR="003F09C7" w14:paraId="59E66E2B" w14:textId="77777777">
        <w:trPr>
          <w:jc w:val="center"/>
        </w:trPr>
        <w:tc>
          <w:tcPr>
            <w:tcW w:w="4818" w:type="dxa"/>
            <w:shd w:val="clear" w:color="auto" w:fill="auto"/>
            <w:tcMar>
              <w:top w:w="0" w:type="dxa"/>
              <w:left w:w="0" w:type="dxa"/>
              <w:bottom w:w="0" w:type="dxa"/>
              <w:right w:w="0" w:type="dxa"/>
            </w:tcMar>
          </w:tcPr>
          <w:p w14:paraId="1E25B2BC" w14:textId="77777777" w:rsidR="003F09C7" w:rsidRDefault="00A26205">
            <w:pPr>
              <w:pStyle w:val="TableContents"/>
              <w:tabs>
                <w:tab w:val="left" w:pos="709"/>
                <w:tab w:val="left" w:pos="850"/>
              </w:tabs>
              <w:spacing w:after="0" w:line="240" w:lineRule="auto"/>
              <w:ind w:right="170"/>
              <w:jc w:val="both"/>
              <w:rPr>
                <w:rFonts w:ascii="Arial" w:hAnsi="Arial"/>
                <w:sz w:val="20"/>
                <w:szCs w:val="20"/>
                <w:lang w:val="de-DE"/>
              </w:rPr>
            </w:pPr>
            <w:r>
              <w:rPr>
                <w:rFonts w:ascii="Arial" w:hAnsi="Arial"/>
                <w:sz w:val="20"/>
                <w:szCs w:val="20"/>
                <w:lang w:val="de-DE"/>
              </w:rPr>
              <w:t>Art. 15</w:t>
            </w:r>
            <w:r>
              <w:rPr>
                <w:rFonts w:ascii="Arial" w:hAnsi="Arial"/>
                <w:sz w:val="20"/>
                <w:szCs w:val="20"/>
                <w:lang w:val="de-DE"/>
              </w:rPr>
              <w:tab/>
              <w:t>Schlussbestimmungen</w:t>
            </w:r>
          </w:p>
        </w:tc>
        <w:tc>
          <w:tcPr>
            <w:tcW w:w="4824" w:type="dxa"/>
            <w:shd w:val="clear" w:color="auto" w:fill="auto"/>
            <w:tcMar>
              <w:top w:w="0" w:type="dxa"/>
              <w:left w:w="0" w:type="dxa"/>
              <w:bottom w:w="0" w:type="dxa"/>
              <w:right w:w="0" w:type="dxa"/>
            </w:tcMar>
          </w:tcPr>
          <w:p w14:paraId="2746959D" w14:textId="77777777" w:rsidR="003F09C7" w:rsidRDefault="00A26205">
            <w:pPr>
              <w:pStyle w:val="TableContents"/>
              <w:spacing w:after="0" w:line="240" w:lineRule="auto"/>
              <w:ind w:left="855" w:hanging="685"/>
              <w:jc w:val="both"/>
              <w:rPr>
                <w:rFonts w:ascii="Arial" w:hAnsi="Arial"/>
                <w:sz w:val="20"/>
                <w:szCs w:val="20"/>
                <w:lang w:val="de-DE"/>
              </w:rPr>
            </w:pPr>
            <w:r>
              <w:rPr>
                <w:rFonts w:ascii="Arial" w:hAnsi="Arial"/>
                <w:sz w:val="20"/>
                <w:szCs w:val="20"/>
                <w:lang w:val="de-DE"/>
              </w:rPr>
              <w:t>Art. 15</w:t>
            </w:r>
            <w:r>
              <w:rPr>
                <w:rFonts w:ascii="Arial" w:hAnsi="Arial"/>
                <w:sz w:val="20"/>
                <w:szCs w:val="20"/>
                <w:lang w:val="de-DE"/>
              </w:rPr>
              <w:tab/>
            </w:r>
            <w:proofErr w:type="spellStart"/>
            <w:r>
              <w:rPr>
                <w:rFonts w:ascii="Arial" w:hAnsi="Arial"/>
                <w:sz w:val="20"/>
                <w:szCs w:val="20"/>
                <w:lang w:val="de-DE"/>
              </w:rPr>
              <w:t>Disposizioni</w:t>
            </w:r>
            <w:proofErr w:type="spellEnd"/>
            <w:r>
              <w:rPr>
                <w:rFonts w:ascii="Arial" w:hAnsi="Arial"/>
                <w:sz w:val="20"/>
                <w:szCs w:val="20"/>
                <w:lang w:val="de-DE"/>
              </w:rPr>
              <w:t xml:space="preserve"> </w:t>
            </w:r>
            <w:proofErr w:type="spellStart"/>
            <w:r>
              <w:rPr>
                <w:rFonts w:ascii="Arial" w:hAnsi="Arial"/>
                <w:sz w:val="20"/>
                <w:szCs w:val="20"/>
                <w:lang w:val="de-DE"/>
              </w:rPr>
              <w:t>finali</w:t>
            </w:r>
            <w:proofErr w:type="spellEnd"/>
          </w:p>
        </w:tc>
      </w:tr>
      <w:tr w:rsidR="003F09C7" w14:paraId="4A82EEE7" w14:textId="77777777">
        <w:trPr>
          <w:jc w:val="center"/>
        </w:trPr>
        <w:tc>
          <w:tcPr>
            <w:tcW w:w="4818" w:type="dxa"/>
            <w:shd w:val="clear" w:color="auto" w:fill="auto"/>
            <w:tcMar>
              <w:top w:w="0" w:type="dxa"/>
              <w:left w:w="0" w:type="dxa"/>
              <w:bottom w:w="0" w:type="dxa"/>
              <w:right w:w="0" w:type="dxa"/>
            </w:tcMar>
          </w:tcPr>
          <w:p w14:paraId="781D420E" w14:textId="77777777" w:rsidR="003F09C7" w:rsidRDefault="003F09C7">
            <w:pPr>
              <w:pStyle w:val="TableContents"/>
              <w:tabs>
                <w:tab w:val="left" w:pos="709"/>
                <w:tab w:val="left" w:pos="850"/>
              </w:tabs>
              <w:spacing w:after="0" w:line="240" w:lineRule="auto"/>
              <w:ind w:right="170"/>
              <w:jc w:val="both"/>
              <w:rPr>
                <w:rFonts w:ascii="Arial" w:hAnsi="Arial"/>
                <w:sz w:val="20"/>
                <w:szCs w:val="20"/>
                <w:lang w:val="de-DE"/>
              </w:rPr>
            </w:pPr>
          </w:p>
          <w:p w14:paraId="157C1C82" w14:textId="77777777" w:rsidR="003F09C7" w:rsidRDefault="003F09C7">
            <w:pPr>
              <w:pStyle w:val="TableContents"/>
              <w:tabs>
                <w:tab w:val="left" w:pos="709"/>
                <w:tab w:val="left" w:pos="850"/>
              </w:tabs>
              <w:spacing w:after="0" w:line="240" w:lineRule="auto"/>
              <w:ind w:right="170"/>
              <w:jc w:val="both"/>
              <w:rPr>
                <w:rFonts w:ascii="Arial" w:hAnsi="Arial"/>
                <w:sz w:val="20"/>
                <w:szCs w:val="20"/>
                <w:lang w:val="de-DE"/>
              </w:rPr>
            </w:pPr>
          </w:p>
          <w:p w14:paraId="555E5FCC" w14:textId="77777777" w:rsidR="003F09C7" w:rsidRDefault="003F09C7">
            <w:pPr>
              <w:pStyle w:val="TableContents"/>
              <w:tabs>
                <w:tab w:val="left" w:pos="709"/>
                <w:tab w:val="left" w:pos="850"/>
              </w:tabs>
              <w:spacing w:after="0" w:line="240" w:lineRule="auto"/>
              <w:ind w:right="170"/>
              <w:jc w:val="both"/>
              <w:rPr>
                <w:rFonts w:ascii="Arial" w:hAnsi="Arial"/>
                <w:sz w:val="20"/>
                <w:szCs w:val="20"/>
                <w:lang w:val="de-DE"/>
              </w:rPr>
            </w:pPr>
          </w:p>
          <w:p w14:paraId="208DF445" w14:textId="77777777" w:rsidR="003F09C7" w:rsidRDefault="003F09C7">
            <w:pPr>
              <w:pStyle w:val="TableContents"/>
              <w:tabs>
                <w:tab w:val="left" w:pos="709"/>
                <w:tab w:val="left" w:pos="850"/>
              </w:tabs>
              <w:spacing w:after="0" w:line="240" w:lineRule="auto"/>
              <w:ind w:right="170"/>
              <w:jc w:val="both"/>
              <w:rPr>
                <w:rFonts w:ascii="Arial" w:hAnsi="Arial"/>
                <w:sz w:val="20"/>
                <w:szCs w:val="20"/>
                <w:lang w:val="de-DE"/>
              </w:rPr>
            </w:pPr>
          </w:p>
        </w:tc>
        <w:tc>
          <w:tcPr>
            <w:tcW w:w="4824" w:type="dxa"/>
            <w:shd w:val="clear" w:color="auto" w:fill="auto"/>
            <w:tcMar>
              <w:top w:w="0" w:type="dxa"/>
              <w:left w:w="0" w:type="dxa"/>
              <w:bottom w:w="0" w:type="dxa"/>
              <w:right w:w="0" w:type="dxa"/>
            </w:tcMar>
          </w:tcPr>
          <w:p w14:paraId="00E0C8C5" w14:textId="77777777" w:rsidR="003F09C7" w:rsidRDefault="003F09C7">
            <w:pPr>
              <w:pStyle w:val="TableContents"/>
              <w:tabs>
                <w:tab w:val="left" w:pos="1020"/>
              </w:tabs>
              <w:spacing w:after="0" w:line="240" w:lineRule="auto"/>
              <w:ind w:left="170"/>
              <w:jc w:val="both"/>
              <w:rPr>
                <w:rFonts w:ascii="Arial" w:hAnsi="Arial"/>
                <w:sz w:val="20"/>
                <w:szCs w:val="20"/>
                <w:lang w:val="de-DE"/>
              </w:rPr>
            </w:pPr>
          </w:p>
        </w:tc>
      </w:tr>
      <w:tr w:rsidR="003F09C7" w14:paraId="6E7AFA8A" w14:textId="77777777">
        <w:trPr>
          <w:jc w:val="center"/>
        </w:trPr>
        <w:tc>
          <w:tcPr>
            <w:tcW w:w="4818" w:type="dxa"/>
            <w:shd w:val="clear" w:color="auto" w:fill="auto"/>
            <w:tcMar>
              <w:top w:w="0" w:type="dxa"/>
              <w:left w:w="0" w:type="dxa"/>
              <w:bottom w:w="0" w:type="dxa"/>
              <w:right w:w="0" w:type="dxa"/>
            </w:tcMar>
          </w:tcPr>
          <w:p w14:paraId="1C13FCBF" w14:textId="77777777" w:rsidR="003F09C7" w:rsidRDefault="00A26205">
            <w:pPr>
              <w:pStyle w:val="TableContents"/>
              <w:tabs>
                <w:tab w:val="left" w:pos="709"/>
                <w:tab w:val="left" w:pos="850"/>
              </w:tabs>
              <w:spacing w:after="0" w:line="240" w:lineRule="auto"/>
              <w:ind w:right="113"/>
              <w:jc w:val="both"/>
              <w:rPr>
                <w:rFonts w:ascii="Arial" w:hAnsi="Arial"/>
                <w:sz w:val="16"/>
                <w:szCs w:val="16"/>
                <w:lang w:val="de-DE"/>
              </w:rPr>
            </w:pPr>
            <w:r>
              <w:rPr>
                <w:rFonts w:ascii="Arial" w:hAnsi="Arial"/>
                <w:sz w:val="16"/>
                <w:szCs w:val="16"/>
                <w:lang w:val="de-DE"/>
              </w:rPr>
              <w:t>In der dieser Verordnung wird aus Gründen der besseren Lesbarkeit lediglich die männliche Form verwendet. Sämtliche Ausführungen beziehen sich gleichermaßen auf weibliche und männliche Personen.</w:t>
            </w:r>
          </w:p>
        </w:tc>
        <w:tc>
          <w:tcPr>
            <w:tcW w:w="4824" w:type="dxa"/>
            <w:shd w:val="clear" w:color="auto" w:fill="auto"/>
            <w:tcMar>
              <w:top w:w="0" w:type="dxa"/>
              <w:left w:w="0" w:type="dxa"/>
              <w:bottom w:w="0" w:type="dxa"/>
              <w:right w:w="0" w:type="dxa"/>
            </w:tcMar>
          </w:tcPr>
          <w:p w14:paraId="45D3EEBF" w14:textId="77777777" w:rsidR="003F09C7" w:rsidRDefault="00A26205">
            <w:pPr>
              <w:pStyle w:val="TableContents"/>
              <w:tabs>
                <w:tab w:val="left" w:pos="113"/>
              </w:tabs>
              <w:snapToGrid w:val="0"/>
              <w:spacing w:after="0" w:line="240" w:lineRule="auto"/>
              <w:ind w:left="113"/>
              <w:jc w:val="both"/>
              <w:rPr>
                <w:rFonts w:ascii="Arial" w:hAnsi="Arial"/>
                <w:sz w:val="16"/>
                <w:szCs w:val="16"/>
                <w:lang w:val="it-IT"/>
              </w:rPr>
            </w:pPr>
            <w:r>
              <w:rPr>
                <w:rFonts w:ascii="Arial" w:hAnsi="Arial"/>
                <w:sz w:val="16"/>
                <w:szCs w:val="16"/>
                <w:lang w:val="it-IT"/>
              </w:rPr>
              <w:t>Nel presente regolamento viene utilizzata la sola forma maschile, ma si intendono indistintamente sia il genere maschile che quello femminile. Si è rinunciato in parte a formulazioni rispettose dell'identità di genere per non compromettere la leggibilità del testo.</w:t>
            </w:r>
          </w:p>
        </w:tc>
      </w:tr>
    </w:tbl>
    <w:p w14:paraId="7EEA6236" w14:textId="77777777" w:rsidR="003F09C7" w:rsidRDefault="003F09C7">
      <w:pPr>
        <w:rPr>
          <w:rFonts w:ascii="Arial" w:hAnsi="Arial"/>
          <w:lang w:val="it-IT"/>
        </w:rPr>
      </w:pPr>
    </w:p>
    <w:p w14:paraId="00C6A8FB" w14:textId="77777777" w:rsidR="003F09C7" w:rsidRDefault="003F09C7">
      <w:pPr>
        <w:rPr>
          <w:rFonts w:ascii="Arial" w:hAnsi="Arial"/>
          <w:lang w:val="it-IT"/>
        </w:rPr>
      </w:pPr>
    </w:p>
    <w:p w14:paraId="604D664B" w14:textId="77777777" w:rsidR="003F09C7" w:rsidRDefault="003F09C7">
      <w:pPr>
        <w:rPr>
          <w:rFonts w:ascii="Arial" w:hAnsi="Arial"/>
          <w:lang w:val="it-IT"/>
        </w:rPr>
      </w:pPr>
    </w:p>
    <w:p w14:paraId="145A4589" w14:textId="77777777" w:rsidR="003F09C7" w:rsidRDefault="003F09C7">
      <w:pPr>
        <w:pageBreakBefore/>
        <w:spacing w:after="0"/>
        <w:rPr>
          <w:lang w:val="it-IT"/>
        </w:rPr>
      </w:pPr>
    </w:p>
    <w:tbl>
      <w:tblPr>
        <w:tblW w:w="10039" w:type="dxa"/>
        <w:tblInd w:w="21" w:type="dxa"/>
        <w:tblLayout w:type="fixed"/>
        <w:tblCellMar>
          <w:left w:w="10" w:type="dxa"/>
          <w:right w:w="10" w:type="dxa"/>
        </w:tblCellMar>
        <w:tblLook w:val="04A0" w:firstRow="1" w:lastRow="0" w:firstColumn="1" w:lastColumn="0" w:noHBand="0" w:noVBand="1"/>
      </w:tblPr>
      <w:tblGrid>
        <w:gridCol w:w="4936"/>
        <w:gridCol w:w="167"/>
        <w:gridCol w:w="4936"/>
      </w:tblGrid>
      <w:tr w:rsidR="003F09C7" w14:paraId="3E341619" w14:textId="77777777">
        <w:tc>
          <w:tcPr>
            <w:tcW w:w="4936" w:type="dxa"/>
            <w:shd w:val="clear" w:color="auto" w:fill="auto"/>
            <w:tcMar>
              <w:top w:w="0" w:type="dxa"/>
              <w:left w:w="0" w:type="dxa"/>
              <w:bottom w:w="0" w:type="dxa"/>
              <w:right w:w="113" w:type="dxa"/>
            </w:tcMar>
          </w:tcPr>
          <w:p w14:paraId="662A4221" w14:textId="77777777" w:rsidR="003F09C7" w:rsidRDefault="00A26205">
            <w:pPr>
              <w:pStyle w:val="Titel"/>
            </w:pPr>
            <w:r>
              <w:rPr>
                <w:sz w:val="28"/>
                <w:szCs w:val="28"/>
              </w:rPr>
              <w:t>TITEL I</w:t>
            </w:r>
            <w:r>
              <w:rPr>
                <w:sz w:val="28"/>
                <w:szCs w:val="28"/>
              </w:rPr>
              <w:br/>
            </w:r>
            <w:r>
              <w:rPr>
                <w:sz w:val="28"/>
                <w:szCs w:val="28"/>
                <w:lang w:val="de-DE"/>
              </w:rPr>
              <w:t>allgemeine Bestimmungen</w:t>
            </w:r>
          </w:p>
        </w:tc>
        <w:tc>
          <w:tcPr>
            <w:tcW w:w="5103" w:type="dxa"/>
            <w:gridSpan w:val="2"/>
            <w:shd w:val="clear" w:color="auto" w:fill="auto"/>
            <w:tcMar>
              <w:top w:w="0" w:type="dxa"/>
              <w:left w:w="113" w:type="dxa"/>
              <w:bottom w:w="0" w:type="dxa"/>
              <w:right w:w="0" w:type="dxa"/>
            </w:tcMar>
          </w:tcPr>
          <w:p w14:paraId="7E37D004" w14:textId="77777777" w:rsidR="003F09C7" w:rsidRDefault="00A26205">
            <w:pPr>
              <w:pStyle w:val="Titel"/>
              <w:ind w:right="135"/>
            </w:pPr>
            <w:r>
              <w:rPr>
                <w:sz w:val="28"/>
                <w:szCs w:val="28"/>
                <w:lang w:val="it-IT"/>
              </w:rPr>
              <w:t>TITOLO I</w:t>
            </w:r>
            <w:r>
              <w:rPr>
                <w:sz w:val="28"/>
                <w:szCs w:val="28"/>
                <w:lang w:val="it-IT"/>
              </w:rPr>
              <w:br/>
              <w:t>disposizioni generali</w:t>
            </w:r>
          </w:p>
        </w:tc>
      </w:tr>
      <w:tr w:rsidR="003F09C7" w14:paraId="02F45AE5" w14:textId="77777777">
        <w:tc>
          <w:tcPr>
            <w:tcW w:w="4936" w:type="dxa"/>
            <w:shd w:val="clear" w:color="auto" w:fill="auto"/>
            <w:tcMar>
              <w:top w:w="0" w:type="dxa"/>
              <w:left w:w="0" w:type="dxa"/>
              <w:bottom w:w="0" w:type="dxa"/>
              <w:right w:w="113" w:type="dxa"/>
            </w:tcMar>
          </w:tcPr>
          <w:p w14:paraId="6F40A59B" w14:textId="77777777" w:rsidR="003F09C7" w:rsidRDefault="00A26205">
            <w:pPr>
              <w:pStyle w:val="Heading"/>
            </w:pPr>
            <w:r>
              <w:t>Art. 1</w:t>
            </w:r>
            <w:r>
              <w:br/>
            </w:r>
            <w:r>
              <w:rPr>
                <w:lang w:val="de-DE"/>
              </w:rPr>
              <w:t>Gegenstand der Regelung</w:t>
            </w:r>
          </w:p>
        </w:tc>
        <w:tc>
          <w:tcPr>
            <w:tcW w:w="5103" w:type="dxa"/>
            <w:gridSpan w:val="2"/>
            <w:shd w:val="clear" w:color="auto" w:fill="auto"/>
            <w:tcMar>
              <w:top w:w="0" w:type="dxa"/>
              <w:left w:w="113" w:type="dxa"/>
              <w:bottom w:w="0" w:type="dxa"/>
              <w:right w:w="0" w:type="dxa"/>
            </w:tcMar>
          </w:tcPr>
          <w:p w14:paraId="1E1E1410" w14:textId="77777777" w:rsidR="003F09C7" w:rsidRDefault="00A26205">
            <w:pPr>
              <w:pStyle w:val="Heading"/>
              <w:suppressAutoHyphens w:val="0"/>
              <w:ind w:left="176" w:right="135"/>
              <w:rPr>
                <w:lang w:val="it-IT"/>
              </w:rPr>
            </w:pPr>
            <w:r>
              <w:rPr>
                <w:lang w:val="it-IT"/>
              </w:rPr>
              <w:t>Art. 1</w:t>
            </w:r>
            <w:r>
              <w:rPr>
                <w:lang w:val="it-IT"/>
              </w:rPr>
              <w:br/>
              <w:t>Oggetto del regolamento</w:t>
            </w:r>
          </w:p>
        </w:tc>
      </w:tr>
      <w:tr w:rsidR="003F09C7" w:rsidRPr="00BC0942" w14:paraId="4048EE8F" w14:textId="77777777">
        <w:tc>
          <w:tcPr>
            <w:tcW w:w="4936" w:type="dxa"/>
            <w:shd w:val="clear" w:color="auto" w:fill="auto"/>
            <w:tcMar>
              <w:top w:w="0" w:type="dxa"/>
              <w:left w:w="0" w:type="dxa"/>
              <w:bottom w:w="0" w:type="dxa"/>
              <w:right w:w="113" w:type="dxa"/>
            </w:tcMar>
          </w:tcPr>
          <w:p w14:paraId="734FB5B1" w14:textId="597F9B7D" w:rsidR="003F09C7" w:rsidRDefault="00A26205" w:rsidP="00741F05">
            <w:pPr>
              <w:pStyle w:val="Textbody"/>
              <w:numPr>
                <w:ilvl w:val="0"/>
                <w:numId w:val="7"/>
              </w:numPr>
              <w:tabs>
                <w:tab w:val="left" w:pos="-5335"/>
              </w:tabs>
              <w:suppressAutoHyphens w:val="0"/>
              <w:spacing w:after="0" w:line="240" w:lineRule="auto"/>
              <w:ind w:left="403" w:hanging="284"/>
              <w:jc w:val="both"/>
            </w:pPr>
            <w:r>
              <w:rPr>
                <w:rFonts w:ascii="Arial" w:hAnsi="Arial" w:cs="Arial"/>
                <w:color w:val="000000"/>
                <w:sz w:val="20"/>
                <w:szCs w:val="20"/>
                <w:lang w:val="de-DE"/>
              </w:rPr>
              <w:t xml:space="preserve">Die gegenständliche Verordnung regelt die Beschaffung von öffentlichen Arbeiten, Dienstleistungen und Lieferungen durch den </w:t>
            </w:r>
            <w:r w:rsidR="00741F05">
              <w:rPr>
                <w:rFonts w:ascii="Arial" w:hAnsi="Arial" w:cs="Arial"/>
                <w:color w:val="000000"/>
                <w:sz w:val="20"/>
                <w:szCs w:val="20"/>
                <w:lang w:val="de-DE"/>
              </w:rPr>
              <w:t>Konsortium-Betrieb Naturns-</w:t>
            </w:r>
            <w:proofErr w:type="spellStart"/>
            <w:r w:rsidR="00741F05">
              <w:rPr>
                <w:rFonts w:ascii="Arial" w:hAnsi="Arial" w:cs="Arial"/>
                <w:color w:val="000000"/>
                <w:sz w:val="20"/>
                <w:szCs w:val="20"/>
                <w:lang w:val="de-DE"/>
              </w:rPr>
              <w:t>Schnals</w:t>
            </w:r>
            <w:proofErr w:type="spellEnd"/>
            <w:r w:rsidR="00741F05">
              <w:rPr>
                <w:rFonts w:ascii="Arial" w:hAnsi="Arial" w:cs="Arial"/>
                <w:color w:val="000000"/>
                <w:sz w:val="20"/>
                <w:szCs w:val="20"/>
                <w:lang w:val="de-DE"/>
              </w:rPr>
              <w:t>-</w:t>
            </w:r>
            <w:proofErr w:type="spellStart"/>
            <w:r w:rsidR="00741F05">
              <w:rPr>
                <w:rFonts w:ascii="Arial" w:hAnsi="Arial" w:cs="Arial"/>
                <w:color w:val="000000"/>
                <w:sz w:val="20"/>
                <w:szCs w:val="20"/>
                <w:lang w:val="de-DE"/>
              </w:rPr>
              <w:t>Plaus</w:t>
            </w:r>
            <w:proofErr w:type="spellEnd"/>
            <w:r>
              <w:rPr>
                <w:rFonts w:ascii="Arial" w:hAnsi="Arial" w:cs="Arial"/>
                <w:color w:val="000000"/>
                <w:sz w:val="20"/>
                <w:szCs w:val="20"/>
                <w:lang w:val="de-DE"/>
              </w:rPr>
              <w:t xml:space="preserve"> </w:t>
            </w:r>
            <w:r w:rsidRPr="00D65F2A">
              <w:rPr>
                <w:rFonts w:ascii="Arial" w:hAnsi="Arial" w:cs="Arial"/>
                <w:color w:val="000000"/>
                <w:sz w:val="20"/>
                <w:szCs w:val="20"/>
                <w:lang w:val="de-DE"/>
              </w:rPr>
              <w:t>im Sinne der Bestimmungen des RG Nr. 7/2005 und der Satzung.</w:t>
            </w:r>
          </w:p>
        </w:tc>
        <w:tc>
          <w:tcPr>
            <w:tcW w:w="5103" w:type="dxa"/>
            <w:gridSpan w:val="2"/>
            <w:shd w:val="clear" w:color="auto" w:fill="auto"/>
            <w:tcMar>
              <w:top w:w="0" w:type="dxa"/>
              <w:left w:w="113" w:type="dxa"/>
              <w:bottom w:w="0" w:type="dxa"/>
              <w:right w:w="0" w:type="dxa"/>
            </w:tcMar>
          </w:tcPr>
          <w:p w14:paraId="53FA317A" w14:textId="0F44FB82" w:rsidR="003F09C7" w:rsidRPr="00BC0942" w:rsidRDefault="00A26205" w:rsidP="00741F05">
            <w:pPr>
              <w:pStyle w:val="Textbody"/>
              <w:numPr>
                <w:ilvl w:val="0"/>
                <w:numId w:val="8"/>
              </w:numPr>
              <w:suppressLineNumbers/>
              <w:suppressAutoHyphens w:val="0"/>
              <w:spacing w:after="0" w:line="240" w:lineRule="auto"/>
              <w:ind w:left="454" w:right="135" w:hanging="316"/>
              <w:jc w:val="both"/>
            </w:pPr>
            <w:r w:rsidRPr="00BC0942">
              <w:rPr>
                <w:rFonts w:ascii="Arial" w:hAnsi="Arial" w:cs="Arial"/>
                <w:color w:val="000000"/>
                <w:sz w:val="20"/>
                <w:szCs w:val="20"/>
                <w:lang w:val="it-IT"/>
              </w:rPr>
              <w:t xml:space="preserve">Il presente regolamento disciplina l'acquisizione di lavori, forniture e servizi pubblici </w:t>
            </w:r>
            <w:r w:rsidR="002C15E3">
              <w:rPr>
                <w:rFonts w:ascii="Arial" w:hAnsi="Arial" w:cs="Arial"/>
                <w:color w:val="000000"/>
                <w:sz w:val="20"/>
                <w:szCs w:val="20"/>
                <w:lang w:val="it-IT"/>
              </w:rPr>
              <w:t>per</w:t>
            </w:r>
            <w:r w:rsidRPr="00BC0942">
              <w:rPr>
                <w:rFonts w:ascii="Arial" w:hAnsi="Arial" w:cs="Arial"/>
                <w:color w:val="000000"/>
                <w:sz w:val="20"/>
                <w:szCs w:val="20"/>
                <w:lang w:val="it-IT"/>
              </w:rPr>
              <w:t xml:space="preserve"> </w:t>
            </w:r>
            <w:r w:rsidR="00741F05">
              <w:rPr>
                <w:rFonts w:ascii="Arial" w:hAnsi="Arial" w:cs="Arial"/>
                <w:color w:val="000000"/>
                <w:sz w:val="20"/>
                <w:szCs w:val="20"/>
                <w:lang w:val="it-IT"/>
              </w:rPr>
              <w:t>il Consorzio-Azienda Naturno-Senales-Plaus</w:t>
            </w:r>
            <w:r w:rsidRPr="00BC0942">
              <w:rPr>
                <w:rFonts w:ascii="Arial" w:hAnsi="Arial" w:cs="Arial"/>
                <w:color w:val="000000"/>
                <w:sz w:val="20"/>
                <w:szCs w:val="20"/>
                <w:lang w:val="it-IT"/>
              </w:rPr>
              <w:t xml:space="preserve">, in applicazione delle disposizioni contenute nella LR </w:t>
            </w:r>
            <w:r w:rsidR="00BC0942" w:rsidRPr="00BC0942">
              <w:rPr>
                <w:rFonts w:ascii="Arial" w:hAnsi="Arial" w:cs="Arial"/>
                <w:color w:val="000000"/>
                <w:sz w:val="20"/>
                <w:szCs w:val="20"/>
                <w:lang w:val="it-IT"/>
              </w:rPr>
              <w:t xml:space="preserve">n. </w:t>
            </w:r>
            <w:r w:rsidRPr="00BC0942">
              <w:rPr>
                <w:rFonts w:ascii="Arial" w:hAnsi="Arial" w:cs="Arial"/>
                <w:color w:val="000000"/>
                <w:sz w:val="20"/>
                <w:szCs w:val="20"/>
                <w:lang w:val="it-IT"/>
              </w:rPr>
              <w:t xml:space="preserve">7/2005 nonché nello </w:t>
            </w:r>
            <w:r w:rsidR="00BC0942" w:rsidRPr="00BC0942">
              <w:rPr>
                <w:rFonts w:ascii="Arial" w:hAnsi="Arial" w:cs="Arial"/>
                <w:color w:val="000000"/>
                <w:sz w:val="20"/>
                <w:szCs w:val="20"/>
                <w:lang w:val="it-IT"/>
              </w:rPr>
              <w:t>s</w:t>
            </w:r>
            <w:r w:rsidRPr="00BC0942">
              <w:rPr>
                <w:rFonts w:ascii="Arial" w:hAnsi="Arial" w:cs="Arial"/>
                <w:color w:val="000000"/>
                <w:sz w:val="20"/>
                <w:szCs w:val="20"/>
                <w:lang w:val="it-IT"/>
              </w:rPr>
              <w:t>tatuto dell’ente.</w:t>
            </w:r>
          </w:p>
        </w:tc>
      </w:tr>
      <w:tr w:rsidR="003F09C7" w14:paraId="02DA6DC8" w14:textId="77777777">
        <w:trPr>
          <w:trHeight w:val="1145"/>
        </w:trPr>
        <w:tc>
          <w:tcPr>
            <w:tcW w:w="4936" w:type="dxa"/>
            <w:shd w:val="clear" w:color="auto" w:fill="auto"/>
            <w:tcMar>
              <w:top w:w="0" w:type="dxa"/>
              <w:left w:w="0" w:type="dxa"/>
              <w:bottom w:w="0" w:type="dxa"/>
              <w:right w:w="113" w:type="dxa"/>
            </w:tcMar>
          </w:tcPr>
          <w:p w14:paraId="48F4CA9A" w14:textId="77777777" w:rsidR="003F09C7" w:rsidRDefault="00A26205">
            <w:pPr>
              <w:pStyle w:val="Heading"/>
            </w:pPr>
            <w:r>
              <w:t>Art. 2</w:t>
            </w:r>
            <w:r>
              <w:br/>
              <w:t xml:space="preserve">Allgemeine </w:t>
            </w:r>
            <w:r>
              <w:rPr>
                <w:lang w:val="de-DE"/>
              </w:rPr>
              <w:t>Grundsätze</w:t>
            </w:r>
          </w:p>
        </w:tc>
        <w:tc>
          <w:tcPr>
            <w:tcW w:w="5103" w:type="dxa"/>
            <w:gridSpan w:val="2"/>
            <w:shd w:val="clear" w:color="auto" w:fill="auto"/>
            <w:tcMar>
              <w:top w:w="0" w:type="dxa"/>
              <w:left w:w="113" w:type="dxa"/>
              <w:bottom w:w="0" w:type="dxa"/>
              <w:right w:w="0" w:type="dxa"/>
            </w:tcMar>
          </w:tcPr>
          <w:p w14:paraId="720D49F0" w14:textId="77777777" w:rsidR="003F09C7" w:rsidRDefault="00A26205">
            <w:pPr>
              <w:pStyle w:val="Heading"/>
              <w:suppressAutoHyphens w:val="0"/>
              <w:ind w:left="176" w:right="135"/>
              <w:rPr>
                <w:lang w:val="it-IT"/>
              </w:rPr>
            </w:pPr>
            <w:r>
              <w:rPr>
                <w:lang w:val="it-IT"/>
              </w:rPr>
              <w:t>Art. 2</w:t>
            </w:r>
            <w:r>
              <w:rPr>
                <w:lang w:val="it-IT"/>
              </w:rPr>
              <w:br/>
              <w:t>Principi generali</w:t>
            </w:r>
          </w:p>
        </w:tc>
      </w:tr>
      <w:tr w:rsidR="003F09C7" w14:paraId="722E83AE" w14:textId="77777777">
        <w:tc>
          <w:tcPr>
            <w:tcW w:w="4936" w:type="dxa"/>
            <w:shd w:val="clear" w:color="auto" w:fill="auto"/>
            <w:tcMar>
              <w:top w:w="0" w:type="dxa"/>
              <w:left w:w="0" w:type="dxa"/>
              <w:bottom w:w="0" w:type="dxa"/>
              <w:right w:w="113" w:type="dxa"/>
            </w:tcMar>
          </w:tcPr>
          <w:p w14:paraId="10B25339" w14:textId="77777777" w:rsidR="003F09C7" w:rsidRDefault="00A26205">
            <w:pPr>
              <w:pStyle w:val="Textbody"/>
              <w:numPr>
                <w:ilvl w:val="0"/>
                <w:numId w:val="9"/>
              </w:numPr>
              <w:tabs>
                <w:tab w:val="left" w:pos="-5335"/>
              </w:tabs>
              <w:suppressAutoHyphens w:val="0"/>
              <w:spacing w:after="0" w:line="240" w:lineRule="auto"/>
              <w:ind w:left="403" w:hanging="284"/>
              <w:jc w:val="both"/>
            </w:pPr>
            <w:r>
              <w:rPr>
                <w:rFonts w:ascii="Arial" w:hAnsi="Arial" w:cs="Arial"/>
                <w:sz w:val="20"/>
                <w:szCs w:val="20"/>
                <w:lang w:val="de-DE"/>
              </w:rPr>
              <w:t xml:space="preserve">Die Vergabe und Durchführung der Arbeiten, Dienstleistungen und Lieferungen erfolgt in Berücksichtigung der im Landesgesetz Nr. 16/2015 </w:t>
            </w:r>
            <w:proofErr w:type="spellStart"/>
            <w:r>
              <w:rPr>
                <w:rFonts w:ascii="Arial" w:hAnsi="Arial" w:cs="Arial"/>
                <w:sz w:val="20"/>
                <w:szCs w:val="20"/>
                <w:lang w:val="de-DE"/>
              </w:rPr>
              <w:t>i.g.F</w:t>
            </w:r>
            <w:proofErr w:type="spellEnd"/>
            <w:r>
              <w:rPr>
                <w:rFonts w:ascii="Arial" w:hAnsi="Arial" w:cs="Arial"/>
                <w:sz w:val="20"/>
                <w:szCs w:val="20"/>
                <w:lang w:val="de-DE"/>
              </w:rPr>
              <w:t xml:space="preserve">. erwähnten Grundsätze und der geltenden nationalen </w:t>
            </w:r>
            <w:r w:rsidRPr="00D65F2A">
              <w:rPr>
                <w:rFonts w:ascii="Arial" w:hAnsi="Arial" w:cs="Arial"/>
                <w:sz w:val="20"/>
                <w:szCs w:val="20"/>
                <w:lang w:val="de-DE"/>
              </w:rPr>
              <w:t>und europäischen Bestimmungen auf dem Sachgebiet.</w:t>
            </w:r>
          </w:p>
          <w:p w14:paraId="242F62B7" w14:textId="77777777" w:rsidR="003F09C7" w:rsidRDefault="003F09C7">
            <w:pPr>
              <w:pStyle w:val="Textbody"/>
              <w:tabs>
                <w:tab w:val="left" w:pos="-5335"/>
              </w:tabs>
              <w:suppressAutoHyphens w:val="0"/>
              <w:spacing w:after="0" w:line="240" w:lineRule="auto"/>
              <w:ind w:left="720" w:hanging="284"/>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48EAC904" w14:textId="7D665BCE" w:rsidR="003F09C7" w:rsidRDefault="00A26205">
            <w:pPr>
              <w:pStyle w:val="TableContents"/>
              <w:tabs>
                <w:tab w:val="left" w:pos="-3271"/>
              </w:tabs>
              <w:suppressAutoHyphens w:val="0"/>
              <w:spacing w:after="0" w:line="240" w:lineRule="auto"/>
              <w:ind w:left="422" w:right="135" w:hanging="284"/>
              <w:jc w:val="both"/>
            </w:pPr>
            <w:r>
              <w:rPr>
                <w:rFonts w:ascii="Arial" w:hAnsi="Arial" w:cs="Arial"/>
                <w:sz w:val="20"/>
                <w:szCs w:val="20"/>
                <w:lang w:val="it-IT"/>
              </w:rPr>
              <w:t>1.</w:t>
            </w:r>
            <w:r>
              <w:rPr>
                <w:rFonts w:ascii="Arial" w:hAnsi="Arial" w:cs="Arial"/>
                <w:sz w:val="20"/>
                <w:szCs w:val="20"/>
                <w:lang w:val="it-IT"/>
              </w:rPr>
              <w:tab/>
              <w:t xml:space="preserve">L’affidamento e l’esecuzione di lavori, servizi e forniture avvengono nel rispetto dei principi enunciati </w:t>
            </w:r>
            <w:r w:rsidRPr="0032492F">
              <w:rPr>
                <w:rFonts w:ascii="Arial" w:hAnsi="Arial" w:cs="Arial"/>
                <w:sz w:val="20"/>
                <w:szCs w:val="20"/>
                <w:lang w:val="it-IT"/>
              </w:rPr>
              <w:t xml:space="preserve">dalla </w:t>
            </w:r>
            <w:r w:rsidR="0032492F" w:rsidRPr="0032492F">
              <w:rPr>
                <w:rFonts w:ascii="Arial" w:hAnsi="Arial" w:cs="Arial"/>
                <w:sz w:val="20"/>
                <w:szCs w:val="20"/>
                <w:lang w:val="it-IT"/>
              </w:rPr>
              <w:t>L</w:t>
            </w:r>
            <w:r w:rsidRPr="0032492F">
              <w:rPr>
                <w:rFonts w:ascii="Arial" w:hAnsi="Arial" w:cs="Arial"/>
                <w:sz w:val="20"/>
                <w:szCs w:val="20"/>
                <w:lang w:val="it-IT"/>
              </w:rPr>
              <w:t>egge provinciale n. 16/2015 e successive modificazioni e dalle disposizioni nazionali e</w:t>
            </w:r>
            <w:r w:rsidR="0032492F" w:rsidRPr="0032492F">
              <w:rPr>
                <w:rFonts w:ascii="Arial" w:hAnsi="Arial" w:cs="Arial"/>
                <w:sz w:val="20"/>
                <w:szCs w:val="20"/>
                <w:lang w:val="it-IT"/>
              </w:rPr>
              <w:t xml:space="preserve">d europee </w:t>
            </w:r>
            <w:r w:rsidRPr="0032492F">
              <w:rPr>
                <w:rFonts w:ascii="Arial" w:hAnsi="Arial" w:cs="Arial"/>
                <w:sz w:val="20"/>
                <w:szCs w:val="20"/>
                <w:lang w:val="it-IT"/>
              </w:rPr>
              <w:t>vigenti in materia.</w:t>
            </w:r>
          </w:p>
        </w:tc>
      </w:tr>
      <w:tr w:rsidR="003F09C7" w14:paraId="7E368BB3" w14:textId="77777777">
        <w:tc>
          <w:tcPr>
            <w:tcW w:w="4936" w:type="dxa"/>
            <w:shd w:val="clear" w:color="auto" w:fill="auto"/>
            <w:tcMar>
              <w:top w:w="0" w:type="dxa"/>
              <w:left w:w="0" w:type="dxa"/>
              <w:bottom w:w="0" w:type="dxa"/>
              <w:right w:w="113" w:type="dxa"/>
            </w:tcMar>
          </w:tcPr>
          <w:p w14:paraId="7D7E9342" w14:textId="64715BFA" w:rsidR="003F09C7" w:rsidRDefault="00A26205" w:rsidP="00741F05">
            <w:pPr>
              <w:pStyle w:val="Textbody"/>
              <w:numPr>
                <w:ilvl w:val="0"/>
                <w:numId w:val="9"/>
              </w:numPr>
              <w:tabs>
                <w:tab w:val="left" w:pos="-5335"/>
              </w:tabs>
              <w:suppressAutoHyphens w:val="0"/>
              <w:spacing w:after="0" w:line="240" w:lineRule="auto"/>
              <w:ind w:left="403" w:hanging="284"/>
              <w:jc w:val="both"/>
              <w:rPr>
                <w:rFonts w:ascii="Arial" w:hAnsi="Arial" w:cs="Arial"/>
                <w:sz w:val="20"/>
                <w:szCs w:val="20"/>
                <w:lang w:val="de-DE"/>
              </w:rPr>
            </w:pPr>
            <w:r>
              <w:rPr>
                <w:rFonts w:ascii="Arial" w:hAnsi="Arial" w:cs="Arial"/>
                <w:sz w:val="20"/>
                <w:szCs w:val="20"/>
                <w:lang w:val="de-DE"/>
              </w:rPr>
              <w:t>Für die in der vorliegenden Verordnung geregelten Verfahren achtet der einzige Projektverantwortliche besonders auf die mittleren und kleineren Unternehmensstrukturen. Dabei legt er Teilnahmevoraussetzungen und Bewertungskriterien fest, welche die Teilnahme der kleinsten, kleinen und mittleren Unternehmen ermöglichen und ihr Potential ausschöpfen, ohne auf die Qualität der Leistungen zu verzichten.</w:t>
            </w:r>
          </w:p>
        </w:tc>
        <w:tc>
          <w:tcPr>
            <w:tcW w:w="5103" w:type="dxa"/>
            <w:gridSpan w:val="2"/>
            <w:shd w:val="clear" w:color="auto" w:fill="auto"/>
            <w:tcMar>
              <w:top w:w="0" w:type="dxa"/>
              <w:left w:w="113" w:type="dxa"/>
              <w:bottom w:w="0" w:type="dxa"/>
              <w:right w:w="0" w:type="dxa"/>
            </w:tcMar>
          </w:tcPr>
          <w:p w14:paraId="7BE43E4A" w14:textId="77777777" w:rsidR="003F09C7" w:rsidRDefault="00A26205">
            <w:pPr>
              <w:pStyle w:val="TableContents"/>
              <w:tabs>
                <w:tab w:val="left" w:pos="1049"/>
              </w:tabs>
              <w:suppressAutoHyphens w:val="0"/>
              <w:spacing w:after="0" w:line="240" w:lineRule="auto"/>
              <w:ind w:left="422" w:right="135" w:hanging="284"/>
              <w:jc w:val="both"/>
              <w:rPr>
                <w:rFonts w:ascii="Arial" w:hAnsi="Arial" w:cs="Arial"/>
                <w:sz w:val="20"/>
                <w:szCs w:val="20"/>
                <w:lang w:val="it-IT"/>
              </w:rPr>
            </w:pPr>
            <w:r>
              <w:rPr>
                <w:rFonts w:ascii="Arial" w:hAnsi="Arial" w:cs="Arial"/>
                <w:sz w:val="20"/>
                <w:szCs w:val="20"/>
                <w:lang w:val="it-IT"/>
              </w:rPr>
              <w:t>2.</w:t>
            </w:r>
            <w:r>
              <w:rPr>
                <w:rFonts w:ascii="Arial" w:hAnsi="Arial" w:cs="Arial"/>
                <w:sz w:val="20"/>
                <w:szCs w:val="20"/>
                <w:lang w:val="it-IT"/>
              </w:rPr>
              <w:tab/>
              <w:t>Per le procedure disciplinate dal presente regolamento il responsabile unico del progetto tiene conto delle realtà imprenditoriali di minori dimensioni, fissando requisiti di partecipazione e criteri di valutazione che, senza rinunciare al livello qualitativo delle prestazioni, consentano la partecipazione anche delle micro, piccole e medie imprese, valorizzandone il potenziale.</w:t>
            </w:r>
          </w:p>
        </w:tc>
      </w:tr>
      <w:tr w:rsidR="003F09C7" w14:paraId="6A3A17BF" w14:textId="77777777">
        <w:tc>
          <w:tcPr>
            <w:tcW w:w="4936" w:type="dxa"/>
            <w:shd w:val="clear" w:color="auto" w:fill="auto"/>
            <w:tcMar>
              <w:top w:w="0" w:type="dxa"/>
              <w:left w:w="0" w:type="dxa"/>
              <w:bottom w:w="0" w:type="dxa"/>
              <w:right w:w="113" w:type="dxa"/>
            </w:tcMar>
          </w:tcPr>
          <w:p w14:paraId="0D9A44BF" w14:textId="77777777" w:rsidR="003F09C7" w:rsidRDefault="00A26205">
            <w:pPr>
              <w:pStyle w:val="Titel"/>
              <w:ind w:left="119"/>
              <w:rPr>
                <w:sz w:val="28"/>
                <w:szCs w:val="28"/>
                <w:lang w:val="de-DE"/>
              </w:rPr>
            </w:pPr>
            <w:r>
              <w:rPr>
                <w:sz w:val="28"/>
                <w:szCs w:val="28"/>
                <w:lang w:val="de-DE"/>
              </w:rPr>
              <w:t>TITEL Ii</w:t>
            </w:r>
            <w:r>
              <w:rPr>
                <w:sz w:val="28"/>
                <w:szCs w:val="28"/>
                <w:lang w:val="de-DE"/>
              </w:rPr>
              <w:br/>
              <w:t>ORGANISATIONSFORMEN UND -METHODEN</w:t>
            </w:r>
          </w:p>
        </w:tc>
        <w:tc>
          <w:tcPr>
            <w:tcW w:w="5103" w:type="dxa"/>
            <w:gridSpan w:val="2"/>
            <w:shd w:val="clear" w:color="auto" w:fill="auto"/>
            <w:tcMar>
              <w:top w:w="0" w:type="dxa"/>
              <w:left w:w="113" w:type="dxa"/>
              <w:bottom w:w="0" w:type="dxa"/>
              <w:right w:w="0" w:type="dxa"/>
            </w:tcMar>
          </w:tcPr>
          <w:p w14:paraId="724C0A75" w14:textId="77777777" w:rsidR="003F09C7" w:rsidRDefault="00A26205">
            <w:pPr>
              <w:pStyle w:val="Titel"/>
              <w:suppressAutoHyphens w:val="0"/>
              <w:ind w:left="176" w:right="135"/>
              <w:rPr>
                <w:sz w:val="28"/>
                <w:szCs w:val="28"/>
                <w:lang w:val="it-IT"/>
              </w:rPr>
            </w:pPr>
            <w:r>
              <w:rPr>
                <w:sz w:val="28"/>
                <w:szCs w:val="28"/>
                <w:lang w:val="it-IT"/>
              </w:rPr>
              <w:t>TITOLO II</w:t>
            </w:r>
            <w:r>
              <w:rPr>
                <w:sz w:val="28"/>
                <w:szCs w:val="28"/>
                <w:lang w:val="it-IT"/>
              </w:rPr>
              <w:br/>
              <w:t>FORME E METODI DI ORGANIZZAZIONE</w:t>
            </w:r>
          </w:p>
        </w:tc>
      </w:tr>
      <w:tr w:rsidR="003F09C7" w14:paraId="23FE099E" w14:textId="77777777">
        <w:tc>
          <w:tcPr>
            <w:tcW w:w="4936" w:type="dxa"/>
            <w:shd w:val="clear" w:color="auto" w:fill="auto"/>
            <w:tcMar>
              <w:top w:w="0" w:type="dxa"/>
              <w:left w:w="0" w:type="dxa"/>
              <w:bottom w:w="0" w:type="dxa"/>
              <w:right w:w="113" w:type="dxa"/>
            </w:tcMar>
          </w:tcPr>
          <w:p w14:paraId="51ADF44B" w14:textId="77777777" w:rsidR="003F09C7" w:rsidRDefault="00A26205">
            <w:pPr>
              <w:pStyle w:val="Heading"/>
              <w:ind w:left="119"/>
            </w:pPr>
            <w:r>
              <w:t>Art. 3</w:t>
            </w:r>
            <w:r>
              <w:br/>
            </w:r>
            <w:r>
              <w:rPr>
                <w:lang w:val="de-DE"/>
              </w:rPr>
              <w:t>Einziger Projektverantwortlicher</w:t>
            </w:r>
            <w:r>
              <w:t xml:space="preserve"> (EPV)</w:t>
            </w:r>
          </w:p>
        </w:tc>
        <w:tc>
          <w:tcPr>
            <w:tcW w:w="5103" w:type="dxa"/>
            <w:gridSpan w:val="2"/>
            <w:shd w:val="clear" w:color="auto" w:fill="auto"/>
            <w:tcMar>
              <w:top w:w="0" w:type="dxa"/>
              <w:left w:w="113" w:type="dxa"/>
              <w:bottom w:w="0" w:type="dxa"/>
              <w:right w:w="0" w:type="dxa"/>
            </w:tcMar>
          </w:tcPr>
          <w:p w14:paraId="1981CF65" w14:textId="77777777" w:rsidR="003F09C7" w:rsidRDefault="00A26205">
            <w:pPr>
              <w:pStyle w:val="Heading"/>
              <w:suppressAutoHyphens w:val="0"/>
              <w:ind w:left="176" w:right="135"/>
              <w:rPr>
                <w:lang w:val="it-IT"/>
              </w:rPr>
            </w:pPr>
            <w:r>
              <w:rPr>
                <w:lang w:val="it-IT"/>
              </w:rPr>
              <w:t>Art. 3</w:t>
            </w:r>
            <w:r>
              <w:rPr>
                <w:lang w:val="it-IT"/>
              </w:rPr>
              <w:br/>
              <w:t>Responsabile unico del progetto (RUP)</w:t>
            </w:r>
          </w:p>
        </w:tc>
      </w:tr>
      <w:tr w:rsidR="003F09C7" w14:paraId="230F2405" w14:textId="77777777">
        <w:tc>
          <w:tcPr>
            <w:tcW w:w="4936" w:type="dxa"/>
            <w:shd w:val="clear" w:color="auto" w:fill="auto"/>
            <w:tcMar>
              <w:top w:w="0" w:type="dxa"/>
              <w:left w:w="0" w:type="dxa"/>
              <w:bottom w:w="0" w:type="dxa"/>
              <w:right w:w="113" w:type="dxa"/>
            </w:tcMar>
          </w:tcPr>
          <w:p w14:paraId="63C3C784" w14:textId="6BE27709" w:rsidR="003F09C7" w:rsidRDefault="00A26205">
            <w:pPr>
              <w:numPr>
                <w:ilvl w:val="0"/>
                <w:numId w:val="10"/>
              </w:numPr>
              <w:spacing w:after="0" w:line="240" w:lineRule="auto"/>
              <w:ind w:left="403" w:hanging="284"/>
              <w:jc w:val="both"/>
            </w:pPr>
            <w:r>
              <w:rPr>
                <w:rFonts w:ascii="Arial" w:hAnsi="Arial" w:cs="Arial"/>
                <w:sz w:val="20"/>
                <w:szCs w:val="20"/>
                <w:lang w:val="de-DE"/>
              </w:rPr>
              <w:t>Der einzige Projektverantwortliche zur Vergabe und Ausführung von öffentlichen Bau-, Di</w:t>
            </w:r>
            <w:r w:rsidRPr="00D65F2A">
              <w:rPr>
                <w:rFonts w:ascii="Arial" w:hAnsi="Arial" w:cs="Arial"/>
                <w:sz w:val="20"/>
                <w:szCs w:val="20"/>
                <w:lang w:val="de-DE"/>
              </w:rPr>
              <w:t>enstleistungs- und Lieferaufträgen ist in der Regel der Direktor des Seniorenwohnheims. Er kann allerdings auch unter den Bediensteten ausgewählt werden, die über die dafür erforderliche einschlägige Erfahrung verfügen.</w:t>
            </w:r>
            <w:r w:rsidR="00CB6A83" w:rsidRPr="00D65F2A">
              <w:rPr>
                <w:rFonts w:ascii="Arial" w:hAnsi="Arial" w:cs="Arial"/>
                <w:sz w:val="20"/>
                <w:szCs w:val="20"/>
                <w:lang w:val="de-DE"/>
              </w:rPr>
              <w:t xml:space="preserve"> In jedem Fall wir</w:t>
            </w:r>
            <w:r w:rsidR="00741F05">
              <w:rPr>
                <w:rFonts w:ascii="Arial" w:hAnsi="Arial" w:cs="Arial"/>
                <w:sz w:val="20"/>
                <w:szCs w:val="20"/>
                <w:lang w:val="de-DE"/>
              </w:rPr>
              <w:t>d</w:t>
            </w:r>
            <w:r w:rsidR="00CB6A83" w:rsidRPr="00D65F2A">
              <w:rPr>
                <w:rFonts w:ascii="Arial" w:hAnsi="Arial" w:cs="Arial"/>
                <w:sz w:val="20"/>
                <w:szCs w:val="20"/>
                <w:lang w:val="de-DE"/>
              </w:rPr>
              <w:t xml:space="preserve"> der einzige Projektverantwortliche mit eigenem Beschluss des Verwaltungsrats ernannt.</w:t>
            </w:r>
          </w:p>
          <w:p w14:paraId="68C9F9FA" w14:textId="77777777" w:rsidR="003F09C7" w:rsidRDefault="003F09C7">
            <w:pPr>
              <w:spacing w:after="0" w:line="240" w:lineRule="auto"/>
              <w:ind w:left="403" w:hanging="284"/>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2787E2A9" w14:textId="20D5B463" w:rsidR="003F09C7" w:rsidRDefault="00A26205">
            <w:pPr>
              <w:numPr>
                <w:ilvl w:val="0"/>
                <w:numId w:val="11"/>
              </w:numPr>
              <w:suppressAutoHyphens w:val="0"/>
              <w:spacing w:after="0" w:line="240" w:lineRule="auto"/>
              <w:ind w:left="448" w:right="135" w:hanging="284"/>
              <w:jc w:val="both"/>
              <w:rPr>
                <w:rFonts w:ascii="Arial" w:hAnsi="Arial" w:cs="Arial"/>
                <w:sz w:val="20"/>
                <w:szCs w:val="20"/>
                <w:lang w:val="it-IT"/>
              </w:rPr>
            </w:pPr>
            <w:r>
              <w:rPr>
                <w:rFonts w:ascii="Arial" w:hAnsi="Arial" w:cs="Arial"/>
                <w:sz w:val="20"/>
                <w:szCs w:val="20"/>
                <w:lang w:val="it-IT"/>
              </w:rPr>
              <w:t xml:space="preserve">Il responsabile unico del progetto di affidamento e di esecuzione dei contratti pubblici di lavori, servizi e forniture </w:t>
            </w:r>
            <w:r w:rsidRPr="009D7790">
              <w:rPr>
                <w:rFonts w:ascii="Arial" w:hAnsi="Arial" w:cs="Arial"/>
                <w:sz w:val="20"/>
                <w:szCs w:val="20"/>
                <w:lang w:val="it-IT"/>
              </w:rPr>
              <w:t xml:space="preserve">è </w:t>
            </w:r>
            <w:r w:rsidR="0022248D" w:rsidRPr="009D7790">
              <w:rPr>
                <w:rFonts w:ascii="Arial" w:hAnsi="Arial" w:cs="Arial"/>
                <w:sz w:val="20"/>
                <w:szCs w:val="20"/>
                <w:lang w:val="it-IT"/>
              </w:rPr>
              <w:t xml:space="preserve">di regola il </w:t>
            </w:r>
            <w:r w:rsidR="009D7790" w:rsidRPr="009D7790">
              <w:rPr>
                <w:rFonts w:ascii="Arial" w:hAnsi="Arial" w:cs="Arial"/>
                <w:sz w:val="20"/>
                <w:szCs w:val="20"/>
                <w:lang w:val="it-IT"/>
              </w:rPr>
              <w:t>D</w:t>
            </w:r>
            <w:r w:rsidR="0022248D" w:rsidRPr="009D7790">
              <w:rPr>
                <w:rFonts w:ascii="Arial" w:hAnsi="Arial" w:cs="Arial"/>
                <w:sz w:val="20"/>
                <w:szCs w:val="20"/>
                <w:lang w:val="it-IT"/>
              </w:rPr>
              <w:t xml:space="preserve">irettore della </w:t>
            </w:r>
            <w:r w:rsidR="009D7790" w:rsidRPr="009D7790">
              <w:rPr>
                <w:rFonts w:ascii="Arial" w:hAnsi="Arial" w:cs="Arial"/>
                <w:sz w:val="20"/>
                <w:szCs w:val="20"/>
                <w:lang w:val="it-IT"/>
              </w:rPr>
              <w:t>r</w:t>
            </w:r>
            <w:r w:rsidR="0022248D" w:rsidRPr="009D7790">
              <w:rPr>
                <w:rFonts w:ascii="Arial" w:hAnsi="Arial" w:cs="Arial"/>
                <w:sz w:val="20"/>
                <w:szCs w:val="20"/>
                <w:lang w:val="it-IT"/>
              </w:rPr>
              <w:t xml:space="preserve">esidenza per anziani. Può però anche essere </w:t>
            </w:r>
            <w:r w:rsidRPr="009D7790">
              <w:rPr>
                <w:rFonts w:ascii="Arial" w:hAnsi="Arial" w:cs="Arial"/>
                <w:sz w:val="20"/>
                <w:szCs w:val="20"/>
                <w:lang w:val="it-IT"/>
              </w:rPr>
              <w:t>individuato tra i dipendenti in possesso della necessaria esperienza per lo svolgimento di tale funzione.</w:t>
            </w:r>
            <w:r w:rsidR="0022248D" w:rsidRPr="009D7790">
              <w:rPr>
                <w:rFonts w:ascii="Arial" w:hAnsi="Arial" w:cs="Arial"/>
                <w:sz w:val="20"/>
                <w:szCs w:val="20"/>
                <w:lang w:val="it-IT"/>
              </w:rPr>
              <w:t xml:space="preserve"> In ogni caso, </w:t>
            </w:r>
            <w:r w:rsidR="009D7790" w:rsidRPr="009D7790">
              <w:rPr>
                <w:rFonts w:ascii="Arial" w:hAnsi="Arial" w:cs="Arial"/>
                <w:sz w:val="20"/>
                <w:szCs w:val="20"/>
                <w:lang w:val="it-IT"/>
              </w:rPr>
              <w:t>il</w:t>
            </w:r>
            <w:r w:rsidR="0022248D" w:rsidRPr="009D7790">
              <w:rPr>
                <w:rFonts w:ascii="Arial" w:hAnsi="Arial" w:cs="Arial"/>
                <w:sz w:val="20"/>
                <w:szCs w:val="20"/>
                <w:lang w:val="it-IT"/>
              </w:rPr>
              <w:t xml:space="preserve"> responsabile </w:t>
            </w:r>
            <w:r w:rsidR="009D7790" w:rsidRPr="009D7790">
              <w:rPr>
                <w:rFonts w:ascii="Arial" w:hAnsi="Arial" w:cs="Arial"/>
                <w:sz w:val="20"/>
                <w:szCs w:val="20"/>
                <w:lang w:val="it-IT"/>
              </w:rPr>
              <w:t xml:space="preserve">unico </w:t>
            </w:r>
            <w:r w:rsidR="0022248D" w:rsidRPr="009D7790">
              <w:rPr>
                <w:rFonts w:ascii="Arial" w:hAnsi="Arial" w:cs="Arial"/>
                <w:sz w:val="20"/>
                <w:szCs w:val="20"/>
                <w:lang w:val="it-IT"/>
              </w:rPr>
              <w:t xml:space="preserve">del progetto viene nominato con </w:t>
            </w:r>
            <w:r w:rsidR="009D7790" w:rsidRPr="009D7790">
              <w:rPr>
                <w:rFonts w:ascii="Arial" w:hAnsi="Arial" w:cs="Arial"/>
                <w:sz w:val="20"/>
                <w:szCs w:val="20"/>
                <w:lang w:val="it-IT"/>
              </w:rPr>
              <w:t xml:space="preserve">apposite </w:t>
            </w:r>
            <w:r w:rsidR="0022248D" w:rsidRPr="009D7790">
              <w:rPr>
                <w:rFonts w:ascii="Arial" w:hAnsi="Arial" w:cs="Arial"/>
                <w:sz w:val="20"/>
                <w:szCs w:val="20"/>
                <w:lang w:val="it-IT"/>
              </w:rPr>
              <w:t>delibera del Consiglio di Amministrazione.</w:t>
            </w:r>
          </w:p>
        </w:tc>
      </w:tr>
      <w:tr w:rsidR="003F09C7" w14:paraId="5FAB3341" w14:textId="77777777">
        <w:tc>
          <w:tcPr>
            <w:tcW w:w="4936" w:type="dxa"/>
            <w:shd w:val="clear" w:color="auto" w:fill="auto"/>
            <w:tcMar>
              <w:top w:w="0" w:type="dxa"/>
              <w:left w:w="0" w:type="dxa"/>
              <w:bottom w:w="0" w:type="dxa"/>
              <w:right w:w="113" w:type="dxa"/>
            </w:tcMar>
          </w:tcPr>
          <w:p w14:paraId="16E59741" w14:textId="77777777" w:rsidR="003F09C7" w:rsidRDefault="00A26205">
            <w:pPr>
              <w:numPr>
                <w:ilvl w:val="0"/>
                <w:numId w:val="10"/>
              </w:numPr>
              <w:spacing w:after="0" w:line="240" w:lineRule="auto"/>
              <w:ind w:left="403" w:hanging="284"/>
              <w:jc w:val="both"/>
              <w:rPr>
                <w:rFonts w:ascii="Arial" w:hAnsi="Arial" w:cs="Arial"/>
                <w:sz w:val="20"/>
                <w:szCs w:val="20"/>
                <w:lang w:val="de-DE"/>
              </w:rPr>
            </w:pPr>
            <w:r>
              <w:rPr>
                <w:rFonts w:ascii="Arial" w:hAnsi="Arial" w:cs="Arial"/>
                <w:sz w:val="20"/>
                <w:szCs w:val="20"/>
                <w:lang w:val="de-DE"/>
              </w:rPr>
              <w:t>Für jedes einzelne Vorhaben und für alle Phasen der Planung, der Vergabe und der Ausführung ist ein einziger Projektverantwortlicher vorgesehen.</w:t>
            </w:r>
          </w:p>
          <w:p w14:paraId="00E85E60" w14:textId="77777777" w:rsidR="003F09C7" w:rsidRDefault="003F09C7">
            <w:pPr>
              <w:spacing w:after="0" w:line="240" w:lineRule="auto"/>
              <w:ind w:left="403" w:hanging="284"/>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6D794078" w14:textId="77777777" w:rsidR="003F09C7" w:rsidRDefault="00A26205">
            <w:pPr>
              <w:numPr>
                <w:ilvl w:val="0"/>
                <w:numId w:val="11"/>
              </w:numPr>
              <w:suppressAutoHyphens w:val="0"/>
              <w:spacing w:after="0" w:line="240" w:lineRule="auto"/>
              <w:ind w:left="454" w:right="135" w:hanging="290"/>
              <w:jc w:val="both"/>
              <w:rPr>
                <w:rFonts w:ascii="Arial" w:hAnsi="Arial" w:cs="Arial"/>
                <w:sz w:val="20"/>
                <w:szCs w:val="20"/>
                <w:lang w:val="it-IT"/>
              </w:rPr>
            </w:pPr>
            <w:r>
              <w:rPr>
                <w:rFonts w:ascii="Arial" w:hAnsi="Arial" w:cs="Arial"/>
                <w:sz w:val="20"/>
                <w:szCs w:val="20"/>
                <w:lang w:val="it-IT"/>
              </w:rPr>
              <w:lastRenderedPageBreak/>
              <w:t>Per ogni singolo intervento e per tutte le fasi della progettazione, dell'affidamento e dell'esecuzione è previsto un unico responsabile del progetto.</w:t>
            </w:r>
          </w:p>
        </w:tc>
      </w:tr>
      <w:tr w:rsidR="003F09C7" w14:paraId="2B43DB9C" w14:textId="77777777">
        <w:tc>
          <w:tcPr>
            <w:tcW w:w="4936" w:type="dxa"/>
            <w:shd w:val="clear" w:color="auto" w:fill="auto"/>
            <w:tcMar>
              <w:top w:w="0" w:type="dxa"/>
              <w:left w:w="0" w:type="dxa"/>
              <w:bottom w:w="0" w:type="dxa"/>
              <w:right w:w="113" w:type="dxa"/>
            </w:tcMar>
          </w:tcPr>
          <w:p w14:paraId="45DA2D23" w14:textId="77777777" w:rsidR="003F09C7" w:rsidRDefault="00A26205">
            <w:pPr>
              <w:numPr>
                <w:ilvl w:val="0"/>
                <w:numId w:val="10"/>
              </w:numPr>
              <w:spacing w:after="0" w:line="240" w:lineRule="auto"/>
              <w:ind w:left="403" w:hanging="284"/>
              <w:jc w:val="both"/>
              <w:rPr>
                <w:rFonts w:ascii="Arial" w:hAnsi="Arial" w:cs="Arial"/>
                <w:sz w:val="20"/>
                <w:szCs w:val="20"/>
                <w:lang w:val="de-DE"/>
              </w:rPr>
            </w:pPr>
            <w:r>
              <w:rPr>
                <w:rFonts w:ascii="Arial" w:hAnsi="Arial" w:cs="Arial"/>
                <w:sz w:val="20"/>
                <w:szCs w:val="20"/>
                <w:lang w:val="de-DE"/>
              </w:rPr>
              <w:t>In Abweichung zum Absatz 2 kann für sämtliche Verfahren bis zum EU-Schwellenwert der einzige Projektverantwortliche mit einer einmaligen Maßnahme bestimmt werden.</w:t>
            </w:r>
          </w:p>
          <w:p w14:paraId="5E028077" w14:textId="77777777" w:rsidR="003F09C7" w:rsidRDefault="003F09C7">
            <w:pPr>
              <w:spacing w:after="0" w:line="240" w:lineRule="auto"/>
              <w:ind w:left="403" w:hanging="284"/>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21072C86" w14:textId="77777777" w:rsidR="003F09C7" w:rsidRDefault="00A26205">
            <w:pPr>
              <w:numPr>
                <w:ilvl w:val="0"/>
                <w:numId w:val="11"/>
              </w:numPr>
              <w:suppressAutoHyphens w:val="0"/>
              <w:spacing w:after="0" w:line="240" w:lineRule="auto"/>
              <w:ind w:left="454" w:right="135" w:hanging="290"/>
              <w:jc w:val="both"/>
              <w:rPr>
                <w:rFonts w:ascii="Arial" w:hAnsi="Arial" w:cs="Arial"/>
                <w:sz w:val="20"/>
                <w:szCs w:val="20"/>
                <w:lang w:val="it-IT"/>
              </w:rPr>
            </w:pPr>
            <w:r>
              <w:rPr>
                <w:rFonts w:ascii="Arial" w:hAnsi="Arial" w:cs="Arial"/>
                <w:sz w:val="20"/>
                <w:szCs w:val="20"/>
                <w:lang w:val="it-IT"/>
              </w:rPr>
              <w:t>In deroga al comma 2, per tutte le procedure fino alla soglia UE, il responsabile unico del progetto può essere individuato con un provvedimento unico.</w:t>
            </w:r>
          </w:p>
        </w:tc>
      </w:tr>
      <w:tr w:rsidR="003F09C7" w14:paraId="2A3ADDDA" w14:textId="77777777">
        <w:tc>
          <w:tcPr>
            <w:tcW w:w="4936" w:type="dxa"/>
            <w:shd w:val="clear" w:color="auto" w:fill="auto"/>
            <w:tcMar>
              <w:top w:w="0" w:type="dxa"/>
              <w:left w:w="0" w:type="dxa"/>
              <w:bottom w:w="0" w:type="dxa"/>
              <w:right w:w="113" w:type="dxa"/>
            </w:tcMar>
          </w:tcPr>
          <w:p w14:paraId="654CBBB9" w14:textId="77777777" w:rsidR="003F09C7" w:rsidRDefault="00A26205">
            <w:pPr>
              <w:numPr>
                <w:ilvl w:val="0"/>
                <w:numId w:val="10"/>
              </w:numPr>
              <w:spacing w:after="0" w:line="240" w:lineRule="auto"/>
              <w:ind w:left="403" w:hanging="284"/>
              <w:jc w:val="both"/>
            </w:pPr>
            <w:r>
              <w:rPr>
                <w:rFonts w:ascii="Arial" w:hAnsi="Arial" w:cs="Arial"/>
                <w:sz w:val="20"/>
                <w:szCs w:val="20"/>
                <w:lang w:val="de-DE"/>
              </w:rPr>
              <w:t>Auf alle Fälle muss der einzige Projektverantwortliche bei Vergaben von Arbeiten vor dem technischen und wirtschaftlichen Machbarkeitsprojekt ernannt werden. Für Arbeiten, welche nicht der Programmierung unterliegen, erfolgt die Ernennung mit der Entscheidung, mit welcher die Durchführung der Arbeiten genehmigt wird. Für Dienstleistungen und Lieferungen wird der einzige Projektverantwortliche hingegen zusammen mit der Entscheidung über die Beschaffung der Dienstleistungen und Lieferungen ernannt.</w:t>
            </w:r>
          </w:p>
          <w:p w14:paraId="4BCA900F" w14:textId="77777777" w:rsidR="003F09C7" w:rsidRDefault="003F09C7">
            <w:pPr>
              <w:spacing w:after="0" w:line="240" w:lineRule="auto"/>
              <w:ind w:left="403" w:hanging="284"/>
              <w:jc w:val="both"/>
              <w:rPr>
                <w:sz w:val="12"/>
                <w:szCs w:val="12"/>
                <w:lang w:val="de-DE"/>
              </w:rPr>
            </w:pPr>
          </w:p>
        </w:tc>
        <w:tc>
          <w:tcPr>
            <w:tcW w:w="5103" w:type="dxa"/>
            <w:gridSpan w:val="2"/>
            <w:shd w:val="clear" w:color="auto" w:fill="auto"/>
            <w:tcMar>
              <w:top w:w="0" w:type="dxa"/>
              <w:left w:w="113" w:type="dxa"/>
              <w:bottom w:w="0" w:type="dxa"/>
              <w:right w:w="0" w:type="dxa"/>
            </w:tcMar>
          </w:tcPr>
          <w:p w14:paraId="35055FD9" w14:textId="77777777" w:rsidR="003F09C7" w:rsidRDefault="00A26205">
            <w:pPr>
              <w:numPr>
                <w:ilvl w:val="0"/>
                <w:numId w:val="11"/>
              </w:numPr>
              <w:suppressAutoHyphens w:val="0"/>
              <w:spacing w:after="0" w:line="240" w:lineRule="auto"/>
              <w:ind w:left="454" w:right="135" w:hanging="290"/>
              <w:jc w:val="both"/>
            </w:pPr>
            <w:r>
              <w:rPr>
                <w:rFonts w:ascii="Arial" w:hAnsi="Arial" w:cs="Arial"/>
                <w:sz w:val="20"/>
                <w:szCs w:val="20"/>
                <w:lang w:val="it-IT"/>
              </w:rPr>
              <w:t>In ogni caso, per gli affidamenti relativi a lavori, il responsabile unico del progetto deve essere nominato prima del progetto di fattibilità tecnica ed economica e, nel caso di lavori non assoggettati a programmazione, contestualmente alla decisione di realizzare gli stessi. Per i servizi e le forniture, invece, il responsabile unico del progetto deve essere nominato contestualmente alla decisione di acquisire i servizi e le forniture.</w:t>
            </w:r>
          </w:p>
        </w:tc>
      </w:tr>
      <w:tr w:rsidR="003F09C7" w14:paraId="6A49516F" w14:textId="77777777">
        <w:tc>
          <w:tcPr>
            <w:tcW w:w="4936" w:type="dxa"/>
            <w:shd w:val="clear" w:color="auto" w:fill="auto"/>
            <w:tcMar>
              <w:top w:w="0" w:type="dxa"/>
              <w:left w:w="0" w:type="dxa"/>
              <w:bottom w:w="0" w:type="dxa"/>
              <w:right w:w="113" w:type="dxa"/>
            </w:tcMar>
          </w:tcPr>
          <w:p w14:paraId="5621DD02" w14:textId="77777777" w:rsidR="003F09C7" w:rsidRDefault="00A26205">
            <w:pPr>
              <w:numPr>
                <w:ilvl w:val="0"/>
                <w:numId w:val="10"/>
              </w:numPr>
              <w:spacing w:after="0" w:line="240" w:lineRule="auto"/>
              <w:ind w:left="403" w:hanging="284"/>
              <w:jc w:val="both"/>
            </w:pPr>
            <w:r>
              <w:rPr>
                <w:rFonts w:ascii="Arial" w:hAnsi="Arial"/>
                <w:sz w:val="20"/>
                <w:szCs w:val="20"/>
                <w:lang w:val="de-DE"/>
              </w:rPr>
              <w:t xml:space="preserve">Der einzige </w:t>
            </w:r>
            <w:r>
              <w:rPr>
                <w:rFonts w:ascii="Arial" w:hAnsi="Arial" w:cs="Arial"/>
                <w:sz w:val="20"/>
                <w:szCs w:val="20"/>
                <w:lang w:val="de-DE"/>
              </w:rPr>
              <w:t>Projektverantwortliche</w:t>
            </w:r>
            <w:r>
              <w:rPr>
                <w:rFonts w:ascii="Arial" w:hAnsi="Arial"/>
                <w:sz w:val="20"/>
                <w:szCs w:val="20"/>
                <w:lang w:val="de-DE"/>
              </w:rPr>
              <w:t xml:space="preserve"> führt die eigenen Aufgaben mithilfe der Angestellten des öffentlichen Auftraggebers aus.</w:t>
            </w:r>
          </w:p>
        </w:tc>
        <w:tc>
          <w:tcPr>
            <w:tcW w:w="5103" w:type="dxa"/>
            <w:gridSpan w:val="2"/>
            <w:shd w:val="clear" w:color="auto" w:fill="auto"/>
            <w:tcMar>
              <w:top w:w="0" w:type="dxa"/>
              <w:left w:w="113" w:type="dxa"/>
              <w:bottom w:w="0" w:type="dxa"/>
              <w:right w:w="0" w:type="dxa"/>
            </w:tcMar>
          </w:tcPr>
          <w:p w14:paraId="6C288A2A" w14:textId="77777777" w:rsidR="003F09C7" w:rsidRDefault="00A26205">
            <w:pPr>
              <w:numPr>
                <w:ilvl w:val="0"/>
                <w:numId w:val="11"/>
              </w:numPr>
              <w:suppressAutoHyphens w:val="0"/>
              <w:spacing w:after="0" w:line="240" w:lineRule="auto"/>
              <w:ind w:left="454" w:right="135" w:hanging="290"/>
              <w:jc w:val="both"/>
            </w:pPr>
            <w:r>
              <w:rPr>
                <w:rFonts w:ascii="Arial" w:hAnsi="Arial"/>
                <w:sz w:val="20"/>
                <w:szCs w:val="20"/>
                <w:lang w:val="it-IT"/>
              </w:rPr>
              <w:t xml:space="preserve">Il responsabile unico del </w:t>
            </w:r>
            <w:r>
              <w:rPr>
                <w:rFonts w:ascii="Arial" w:hAnsi="Arial" w:cs="Arial"/>
                <w:sz w:val="20"/>
                <w:szCs w:val="20"/>
                <w:lang w:val="it-IT"/>
              </w:rPr>
              <w:t xml:space="preserve">progetto </w:t>
            </w:r>
            <w:r>
              <w:rPr>
                <w:rFonts w:ascii="Arial" w:hAnsi="Arial"/>
                <w:sz w:val="20"/>
                <w:szCs w:val="20"/>
                <w:lang w:val="it-IT"/>
              </w:rPr>
              <w:t>svolge i propri compiti con il supporto dei dipendenti dell’amministrazione aggiudicatrice.</w:t>
            </w:r>
          </w:p>
        </w:tc>
      </w:tr>
      <w:tr w:rsidR="003F09C7" w14:paraId="242BCCF6" w14:textId="77777777">
        <w:tc>
          <w:tcPr>
            <w:tcW w:w="4936" w:type="dxa"/>
            <w:shd w:val="clear" w:color="auto" w:fill="auto"/>
            <w:tcMar>
              <w:top w:w="0" w:type="dxa"/>
              <w:left w:w="0" w:type="dxa"/>
              <w:bottom w:w="0" w:type="dxa"/>
              <w:right w:w="113" w:type="dxa"/>
            </w:tcMar>
          </w:tcPr>
          <w:p w14:paraId="19C609FC" w14:textId="77777777" w:rsidR="003F09C7" w:rsidRDefault="00A26205">
            <w:pPr>
              <w:pStyle w:val="Heading"/>
              <w:ind w:left="119"/>
            </w:pPr>
            <w:r>
              <w:rPr>
                <w:bCs/>
                <w:lang w:val="de-DE"/>
              </w:rPr>
              <w:t>Art. 4</w:t>
            </w:r>
            <w:r>
              <w:rPr>
                <w:bCs/>
                <w:lang w:val="de-DE"/>
              </w:rPr>
              <w:br/>
            </w:r>
            <w:r>
              <w:rPr>
                <w:rFonts w:eastAsia="Calibri" w:cs="Arial"/>
                <w:bCs/>
                <w:lang w:val="de-DE"/>
              </w:rPr>
              <w:t>Technische Unterstützung</w:t>
            </w:r>
          </w:p>
        </w:tc>
        <w:tc>
          <w:tcPr>
            <w:tcW w:w="5103" w:type="dxa"/>
            <w:gridSpan w:val="2"/>
            <w:shd w:val="clear" w:color="auto" w:fill="auto"/>
            <w:tcMar>
              <w:top w:w="0" w:type="dxa"/>
              <w:left w:w="113" w:type="dxa"/>
              <w:bottom w:w="0" w:type="dxa"/>
              <w:right w:w="0" w:type="dxa"/>
            </w:tcMar>
          </w:tcPr>
          <w:p w14:paraId="5D79C949" w14:textId="77777777" w:rsidR="003F09C7" w:rsidRDefault="00A26205">
            <w:pPr>
              <w:pStyle w:val="Heading"/>
              <w:ind w:left="176" w:right="135"/>
            </w:pPr>
            <w:r>
              <w:rPr>
                <w:bCs/>
              </w:rPr>
              <w:t>Art. 4</w:t>
            </w:r>
            <w:r>
              <w:rPr>
                <w:bCs/>
              </w:rPr>
              <w:br/>
            </w:r>
            <w:r>
              <w:rPr>
                <w:rFonts w:eastAsia="Calibri" w:cs="Arial"/>
                <w:bCs/>
                <w:lang w:val="it-IT"/>
              </w:rPr>
              <w:t>Supporto tecnico</w:t>
            </w:r>
          </w:p>
        </w:tc>
      </w:tr>
      <w:tr w:rsidR="003F09C7" w14:paraId="145221E9" w14:textId="77777777">
        <w:tc>
          <w:tcPr>
            <w:tcW w:w="4936" w:type="dxa"/>
            <w:shd w:val="clear" w:color="auto" w:fill="auto"/>
            <w:tcMar>
              <w:top w:w="0" w:type="dxa"/>
              <w:left w:w="0" w:type="dxa"/>
              <w:bottom w:w="0" w:type="dxa"/>
              <w:right w:w="113" w:type="dxa"/>
            </w:tcMar>
          </w:tcPr>
          <w:p w14:paraId="3F62D23C" w14:textId="43C1AC41" w:rsidR="003F09C7" w:rsidRPr="00EE6430" w:rsidRDefault="008214FE">
            <w:pPr>
              <w:numPr>
                <w:ilvl w:val="0"/>
                <w:numId w:val="12"/>
              </w:numPr>
              <w:tabs>
                <w:tab w:val="left" w:pos="-5335"/>
              </w:tabs>
              <w:suppressAutoHyphens w:val="0"/>
              <w:spacing w:after="0" w:line="240" w:lineRule="auto"/>
              <w:ind w:left="403" w:hanging="284"/>
              <w:jc w:val="both"/>
              <w:rPr>
                <w:strike/>
              </w:rPr>
            </w:pPr>
            <w:r w:rsidRPr="00EE6430">
              <w:rPr>
                <w:rFonts w:ascii="Arial" w:hAnsi="Arial" w:cs="Arial"/>
                <w:sz w:val="20"/>
                <w:szCs w:val="20"/>
                <w:lang w:val="de-DE"/>
              </w:rPr>
              <w:t>Verfügt die Vergabestelle über keinen Bediensteten mit angemessenen beruflichen Fähigkeiten in Bezug auf die Vergabe, so muss auf die technische Unterstützung in Form eines externen Beraters zurückgegriffen werden.</w:t>
            </w:r>
            <w:r w:rsidRPr="00EE6430">
              <w:rPr>
                <w:rFonts w:ascii="Arial" w:hAnsi="Arial" w:cs="Arial"/>
                <w:strike/>
                <w:sz w:val="20"/>
                <w:szCs w:val="20"/>
                <w:lang w:val="de-DE"/>
              </w:rPr>
              <w:br/>
            </w:r>
          </w:p>
        </w:tc>
        <w:tc>
          <w:tcPr>
            <w:tcW w:w="5103" w:type="dxa"/>
            <w:gridSpan w:val="2"/>
            <w:shd w:val="clear" w:color="auto" w:fill="auto"/>
            <w:tcMar>
              <w:top w:w="0" w:type="dxa"/>
              <w:left w:w="113" w:type="dxa"/>
              <w:bottom w:w="0" w:type="dxa"/>
              <w:right w:w="0" w:type="dxa"/>
            </w:tcMar>
          </w:tcPr>
          <w:p w14:paraId="4D280B9B" w14:textId="46351417" w:rsidR="003F09C7" w:rsidRPr="00EE6430" w:rsidRDefault="00EF2854" w:rsidP="0022248D">
            <w:pPr>
              <w:numPr>
                <w:ilvl w:val="0"/>
                <w:numId w:val="13"/>
              </w:numPr>
              <w:suppressAutoHyphens w:val="0"/>
              <w:spacing w:after="0" w:line="240" w:lineRule="auto"/>
              <w:ind w:right="135"/>
              <w:jc w:val="both"/>
              <w:rPr>
                <w:rFonts w:ascii="Arial" w:hAnsi="Arial" w:cs="Arial"/>
                <w:sz w:val="20"/>
                <w:szCs w:val="20"/>
                <w:lang w:val="it-IT"/>
              </w:rPr>
            </w:pPr>
            <w:r w:rsidRPr="00EE6430">
              <w:rPr>
                <w:rFonts w:ascii="Arial" w:hAnsi="Arial" w:cs="Arial"/>
                <w:sz w:val="20"/>
                <w:szCs w:val="20"/>
                <w:lang w:val="it-IT"/>
              </w:rPr>
              <w:t>Qualora</w:t>
            </w:r>
            <w:r w:rsidR="0022248D" w:rsidRPr="00EE6430">
              <w:rPr>
                <w:rFonts w:ascii="Arial" w:hAnsi="Arial" w:cs="Arial"/>
                <w:sz w:val="20"/>
                <w:szCs w:val="20"/>
                <w:lang w:val="it-IT"/>
              </w:rPr>
              <w:t xml:space="preserve"> la stazione appaltante non </w:t>
            </w:r>
            <w:r w:rsidRPr="00EE6430">
              <w:rPr>
                <w:rFonts w:ascii="Arial" w:hAnsi="Arial" w:cs="Arial"/>
                <w:sz w:val="20"/>
                <w:szCs w:val="20"/>
                <w:lang w:val="it-IT"/>
              </w:rPr>
              <w:t>disponga</w:t>
            </w:r>
            <w:r w:rsidR="0022248D" w:rsidRPr="00EE6430">
              <w:rPr>
                <w:rFonts w:ascii="Arial" w:hAnsi="Arial" w:cs="Arial"/>
                <w:sz w:val="20"/>
                <w:szCs w:val="20"/>
                <w:lang w:val="it-IT"/>
              </w:rPr>
              <w:t xml:space="preserve"> di un dipendente con competenze professionali adeguate in materia di appalti, </w:t>
            </w:r>
            <w:r w:rsidR="00EE6430" w:rsidRPr="00EE6430">
              <w:rPr>
                <w:rFonts w:ascii="Arial" w:hAnsi="Arial" w:cs="Arial"/>
                <w:sz w:val="20"/>
                <w:szCs w:val="20"/>
                <w:lang w:val="it-IT"/>
              </w:rPr>
              <w:t>è necessario</w:t>
            </w:r>
            <w:r w:rsidR="0022248D" w:rsidRPr="00EE6430">
              <w:rPr>
                <w:rFonts w:ascii="Arial" w:hAnsi="Arial" w:cs="Arial"/>
                <w:sz w:val="20"/>
                <w:szCs w:val="20"/>
                <w:lang w:val="it-IT"/>
              </w:rPr>
              <w:t xml:space="preserve"> ricorrere al supporto tecnico di un consulente esterno.</w:t>
            </w:r>
          </w:p>
        </w:tc>
      </w:tr>
      <w:tr w:rsidR="003F09C7" w14:paraId="74C90349" w14:textId="77777777">
        <w:tc>
          <w:tcPr>
            <w:tcW w:w="4936" w:type="dxa"/>
            <w:shd w:val="clear" w:color="auto" w:fill="auto"/>
            <w:tcMar>
              <w:top w:w="0" w:type="dxa"/>
              <w:left w:w="0" w:type="dxa"/>
              <w:bottom w:w="0" w:type="dxa"/>
              <w:right w:w="113" w:type="dxa"/>
            </w:tcMar>
          </w:tcPr>
          <w:p w14:paraId="2DEBB100" w14:textId="77777777" w:rsidR="003F09C7" w:rsidRDefault="00A26205">
            <w:pPr>
              <w:pStyle w:val="Heading"/>
              <w:ind w:left="119"/>
            </w:pPr>
            <w:r>
              <w:t>Art. 5</w:t>
            </w:r>
            <w:r>
              <w:br/>
            </w:r>
            <w:r>
              <w:rPr>
                <w:rFonts w:cs="Arial"/>
                <w:lang w:val="de-DE"/>
              </w:rPr>
              <w:t>Technische Leistungen</w:t>
            </w:r>
          </w:p>
        </w:tc>
        <w:tc>
          <w:tcPr>
            <w:tcW w:w="5103" w:type="dxa"/>
            <w:gridSpan w:val="2"/>
            <w:shd w:val="clear" w:color="auto" w:fill="auto"/>
            <w:tcMar>
              <w:top w:w="0" w:type="dxa"/>
              <w:left w:w="113" w:type="dxa"/>
              <w:bottom w:w="0" w:type="dxa"/>
              <w:right w:w="0" w:type="dxa"/>
            </w:tcMar>
          </w:tcPr>
          <w:p w14:paraId="45F2202C" w14:textId="77777777" w:rsidR="003F09C7" w:rsidRDefault="00A26205">
            <w:pPr>
              <w:pStyle w:val="Heading"/>
              <w:suppressAutoHyphens w:val="0"/>
              <w:ind w:left="176" w:right="135"/>
            </w:pPr>
            <w:r>
              <w:rPr>
                <w:lang w:val="it-IT"/>
              </w:rPr>
              <w:t>Art. 5</w:t>
            </w:r>
            <w:r>
              <w:rPr>
                <w:lang w:val="it-IT"/>
              </w:rPr>
              <w:br/>
            </w:r>
            <w:r>
              <w:rPr>
                <w:rFonts w:cs="Arial"/>
                <w:lang w:val="it-IT"/>
              </w:rPr>
              <w:t>Prestazioni tecniche</w:t>
            </w:r>
          </w:p>
        </w:tc>
      </w:tr>
      <w:tr w:rsidR="003F09C7" w14:paraId="44A48B60" w14:textId="77777777">
        <w:tc>
          <w:tcPr>
            <w:tcW w:w="4936" w:type="dxa"/>
            <w:shd w:val="clear" w:color="auto" w:fill="auto"/>
            <w:tcMar>
              <w:top w:w="0" w:type="dxa"/>
              <w:left w:w="0" w:type="dxa"/>
              <w:bottom w:w="0" w:type="dxa"/>
              <w:right w:w="113" w:type="dxa"/>
            </w:tcMar>
          </w:tcPr>
          <w:p w14:paraId="53ED13C1" w14:textId="53FDF128" w:rsidR="003F09C7" w:rsidRDefault="00A26205" w:rsidP="00CB6A83">
            <w:pPr>
              <w:tabs>
                <w:tab w:val="left" w:pos="-5335"/>
              </w:tabs>
              <w:suppressAutoHyphens w:val="0"/>
              <w:spacing w:after="0" w:line="240" w:lineRule="auto"/>
              <w:ind w:left="403" w:hanging="284"/>
              <w:jc w:val="both"/>
              <w:rPr>
                <w:rFonts w:ascii="Arial" w:hAnsi="Arial" w:cs="Arial"/>
                <w:sz w:val="20"/>
                <w:szCs w:val="20"/>
                <w:lang w:val="de-DE"/>
              </w:rPr>
            </w:pPr>
            <w:r>
              <w:rPr>
                <w:rFonts w:ascii="Arial" w:hAnsi="Arial" w:cs="Arial"/>
                <w:sz w:val="20"/>
                <w:szCs w:val="20"/>
                <w:lang w:val="de-DE"/>
              </w:rPr>
              <w:t>1.</w:t>
            </w:r>
            <w:r>
              <w:rPr>
                <w:rFonts w:ascii="Arial" w:hAnsi="Arial" w:cs="Arial"/>
                <w:sz w:val="20"/>
                <w:szCs w:val="20"/>
                <w:lang w:val="de-DE"/>
              </w:rPr>
              <w:tab/>
              <w:t>Falls die Verwaltung über die eigenen Bediensteten nicht in der Lage ist, technische Leistungen (z.B. Projektierungs-, Sicherheits-, Bauleitungsleistungen, usw.) durchzuführen, ergeht der Auftrag unter Einhaltung der gesetzlichen Bestimmungen an externe Fachleute, welche im Besitz der einschlägigen technischen, wirtschaftlich-finanziellen, verwaltungsmäßigen, organisatorischen und rechtlichen Kompetenzen oder Qualifikationen sind und die eine angemessene Haftpflichtversicherung gegen Berufsrisiken abgeschlossen haben.</w:t>
            </w:r>
          </w:p>
        </w:tc>
        <w:tc>
          <w:tcPr>
            <w:tcW w:w="5103" w:type="dxa"/>
            <w:gridSpan w:val="2"/>
            <w:shd w:val="clear" w:color="auto" w:fill="auto"/>
            <w:tcMar>
              <w:top w:w="0" w:type="dxa"/>
              <w:left w:w="113" w:type="dxa"/>
              <w:bottom w:w="0" w:type="dxa"/>
              <w:right w:w="0" w:type="dxa"/>
            </w:tcMar>
          </w:tcPr>
          <w:p w14:paraId="491BA562" w14:textId="77777777" w:rsidR="003F09C7" w:rsidRDefault="00A26205">
            <w:pPr>
              <w:numPr>
                <w:ilvl w:val="0"/>
                <w:numId w:val="14"/>
              </w:numPr>
              <w:suppressAutoHyphens w:val="0"/>
              <w:spacing w:after="0" w:line="240" w:lineRule="auto"/>
              <w:ind w:left="448" w:right="135" w:hanging="284"/>
              <w:jc w:val="both"/>
              <w:rPr>
                <w:rFonts w:ascii="Arial" w:hAnsi="Arial" w:cs="Arial"/>
                <w:sz w:val="20"/>
                <w:szCs w:val="20"/>
                <w:lang w:val="it-IT"/>
              </w:rPr>
            </w:pPr>
            <w:r>
              <w:rPr>
                <w:rFonts w:ascii="Arial" w:hAnsi="Arial" w:cs="Arial"/>
                <w:sz w:val="20"/>
                <w:szCs w:val="20"/>
                <w:lang w:val="it-IT"/>
              </w:rPr>
              <w:t>Qualora l'amministrazione non sia in grado di eseguire con proprio personale le prestazioni tecniche (per es. servizi di progettazione, di sicurezza, di direzioni lavori etc.) l'incarico viene affidato a professionisti esterni aventi le specifiche competenze o qualificazioni di carattere tecnico, economico-finanziario, amministrativo, organizzativo e legale, che abbiano stipulato adeguata polizza assicurativa a copertura dei rischi professionali nel rispetto delle disposizioni di legge.</w:t>
            </w:r>
          </w:p>
        </w:tc>
      </w:tr>
      <w:tr w:rsidR="003F09C7" w14:paraId="4D8DB5B5" w14:textId="77777777">
        <w:tc>
          <w:tcPr>
            <w:tcW w:w="4936" w:type="dxa"/>
            <w:shd w:val="clear" w:color="auto" w:fill="auto"/>
            <w:tcMar>
              <w:top w:w="0" w:type="dxa"/>
              <w:left w:w="0" w:type="dxa"/>
              <w:bottom w:w="0" w:type="dxa"/>
              <w:right w:w="113" w:type="dxa"/>
            </w:tcMar>
          </w:tcPr>
          <w:p w14:paraId="7783B57E" w14:textId="77777777" w:rsidR="003F09C7" w:rsidRDefault="00A26205">
            <w:pPr>
              <w:pStyle w:val="Heading"/>
              <w:ind w:left="119"/>
              <w:rPr>
                <w:lang w:val="de-DE"/>
              </w:rPr>
            </w:pPr>
            <w:r>
              <w:rPr>
                <w:lang w:val="de-DE"/>
              </w:rPr>
              <w:lastRenderedPageBreak/>
              <w:t>Art. 6</w:t>
            </w:r>
            <w:r>
              <w:rPr>
                <w:lang w:val="de-DE"/>
              </w:rPr>
              <w:br/>
              <w:t>Planungsbericht</w:t>
            </w:r>
          </w:p>
        </w:tc>
        <w:tc>
          <w:tcPr>
            <w:tcW w:w="5103" w:type="dxa"/>
            <w:gridSpan w:val="2"/>
            <w:shd w:val="clear" w:color="auto" w:fill="auto"/>
            <w:tcMar>
              <w:top w:w="0" w:type="dxa"/>
              <w:left w:w="113" w:type="dxa"/>
              <w:bottom w:w="0" w:type="dxa"/>
              <w:right w:w="0" w:type="dxa"/>
            </w:tcMar>
          </w:tcPr>
          <w:p w14:paraId="12D697E4" w14:textId="77777777" w:rsidR="003F09C7" w:rsidRDefault="00A26205">
            <w:pPr>
              <w:pStyle w:val="Heading"/>
              <w:suppressAutoHyphens w:val="0"/>
              <w:ind w:left="119" w:right="135"/>
              <w:rPr>
                <w:lang w:val="it-IT"/>
              </w:rPr>
            </w:pPr>
            <w:r>
              <w:rPr>
                <w:lang w:val="it-IT"/>
              </w:rPr>
              <w:t>Art. 6</w:t>
            </w:r>
            <w:r>
              <w:rPr>
                <w:lang w:val="it-IT"/>
              </w:rPr>
              <w:br/>
              <w:t>Relazione progettuale</w:t>
            </w:r>
          </w:p>
        </w:tc>
      </w:tr>
      <w:tr w:rsidR="003F09C7" w14:paraId="57B1C064" w14:textId="77777777">
        <w:tc>
          <w:tcPr>
            <w:tcW w:w="4936" w:type="dxa"/>
            <w:shd w:val="clear" w:color="auto" w:fill="auto"/>
            <w:tcMar>
              <w:top w:w="0" w:type="dxa"/>
              <w:left w:w="0" w:type="dxa"/>
              <w:bottom w:w="0" w:type="dxa"/>
              <w:right w:w="113" w:type="dxa"/>
            </w:tcMar>
          </w:tcPr>
          <w:p w14:paraId="5080BD37" w14:textId="77777777" w:rsidR="003F09C7" w:rsidRDefault="00A26205">
            <w:pPr>
              <w:pStyle w:val="Heading"/>
              <w:numPr>
                <w:ilvl w:val="0"/>
                <w:numId w:val="15"/>
              </w:numPr>
              <w:spacing w:before="0" w:after="0"/>
              <w:ind w:left="403" w:hanging="284"/>
              <w:jc w:val="both"/>
              <w:rPr>
                <w:b w:val="0"/>
                <w:bCs/>
                <w:sz w:val="20"/>
                <w:szCs w:val="20"/>
                <w:lang w:val="de-DE"/>
              </w:rPr>
            </w:pPr>
            <w:r>
              <w:rPr>
                <w:b w:val="0"/>
                <w:bCs/>
                <w:sz w:val="20"/>
                <w:szCs w:val="20"/>
                <w:lang w:val="de-DE"/>
              </w:rPr>
              <w:t>Der einzige Projektverantwortlicher erstellt für die Vergabe betreffend Dienstleistungen und Lieferungen mit einem Betrag ab 40.000 € und unter 140.000 € die vereinfachten technischen Dokumente (sog. Planungsbericht), bestehend aus:</w:t>
            </w:r>
          </w:p>
        </w:tc>
        <w:tc>
          <w:tcPr>
            <w:tcW w:w="5103" w:type="dxa"/>
            <w:gridSpan w:val="2"/>
            <w:shd w:val="clear" w:color="auto" w:fill="auto"/>
            <w:tcMar>
              <w:top w:w="0" w:type="dxa"/>
              <w:left w:w="113" w:type="dxa"/>
              <w:bottom w:w="0" w:type="dxa"/>
              <w:right w:w="0" w:type="dxa"/>
            </w:tcMar>
          </w:tcPr>
          <w:p w14:paraId="75E7C65C" w14:textId="77777777" w:rsidR="003F09C7" w:rsidRDefault="00A26205">
            <w:pPr>
              <w:pStyle w:val="Heading"/>
              <w:numPr>
                <w:ilvl w:val="0"/>
                <w:numId w:val="16"/>
              </w:numPr>
              <w:suppressAutoHyphens w:val="0"/>
              <w:spacing w:before="0" w:after="0"/>
              <w:ind w:left="454" w:right="135" w:hanging="290"/>
              <w:jc w:val="both"/>
              <w:rPr>
                <w:b w:val="0"/>
                <w:bCs/>
                <w:sz w:val="20"/>
                <w:szCs w:val="20"/>
                <w:lang w:val="it-IT"/>
              </w:rPr>
            </w:pPr>
            <w:r>
              <w:rPr>
                <w:b w:val="0"/>
                <w:bCs/>
                <w:sz w:val="20"/>
                <w:szCs w:val="20"/>
                <w:lang w:val="it-IT"/>
              </w:rPr>
              <w:t>Il responsabile unico del progetto, per gli affidamenti riguardanti servizi e forniture di importo compresi tra 40.000,00 € ed inferiore a 140.000,00 €, predispone la documentazione tecnica semplificata (c.d. relazione progettuale), contenente:</w:t>
            </w:r>
          </w:p>
        </w:tc>
      </w:tr>
      <w:tr w:rsidR="003F09C7" w14:paraId="3EDB7973" w14:textId="77777777">
        <w:tc>
          <w:tcPr>
            <w:tcW w:w="4936" w:type="dxa"/>
            <w:shd w:val="clear" w:color="auto" w:fill="auto"/>
            <w:tcMar>
              <w:top w:w="0" w:type="dxa"/>
              <w:left w:w="0" w:type="dxa"/>
              <w:bottom w:w="0" w:type="dxa"/>
              <w:right w:w="113" w:type="dxa"/>
            </w:tcMar>
          </w:tcPr>
          <w:p w14:paraId="592E97AA" w14:textId="77777777" w:rsidR="003F09C7" w:rsidRDefault="00A26205">
            <w:pPr>
              <w:pStyle w:val="Heading"/>
              <w:numPr>
                <w:ilvl w:val="0"/>
                <w:numId w:val="17"/>
              </w:numPr>
              <w:spacing w:before="0" w:after="0"/>
              <w:ind w:left="686" w:hanging="218"/>
              <w:jc w:val="both"/>
              <w:rPr>
                <w:b w:val="0"/>
                <w:bCs/>
                <w:sz w:val="20"/>
                <w:szCs w:val="20"/>
                <w:lang w:val="de-DE"/>
              </w:rPr>
            </w:pPr>
            <w:r>
              <w:rPr>
                <w:b w:val="0"/>
                <w:bCs/>
                <w:sz w:val="20"/>
                <w:szCs w:val="20"/>
                <w:lang w:val="de-DE"/>
              </w:rPr>
              <w:t>Vergabegegenstand</w:t>
            </w:r>
          </w:p>
        </w:tc>
        <w:tc>
          <w:tcPr>
            <w:tcW w:w="5103" w:type="dxa"/>
            <w:gridSpan w:val="2"/>
            <w:shd w:val="clear" w:color="auto" w:fill="auto"/>
            <w:tcMar>
              <w:top w:w="0" w:type="dxa"/>
              <w:left w:w="113" w:type="dxa"/>
              <w:bottom w:w="0" w:type="dxa"/>
              <w:right w:w="0" w:type="dxa"/>
            </w:tcMar>
          </w:tcPr>
          <w:p w14:paraId="6B7D3EB4" w14:textId="77777777" w:rsidR="003F09C7" w:rsidRDefault="00A26205">
            <w:pPr>
              <w:pStyle w:val="Heading"/>
              <w:numPr>
                <w:ilvl w:val="0"/>
                <w:numId w:val="18"/>
              </w:numPr>
              <w:suppressAutoHyphens w:val="0"/>
              <w:spacing w:before="0" w:after="0"/>
              <w:ind w:left="731" w:right="135" w:hanging="283"/>
              <w:jc w:val="both"/>
              <w:rPr>
                <w:b w:val="0"/>
                <w:bCs/>
                <w:sz w:val="20"/>
                <w:szCs w:val="20"/>
                <w:lang w:val="it-IT"/>
              </w:rPr>
            </w:pPr>
            <w:r>
              <w:rPr>
                <w:b w:val="0"/>
                <w:bCs/>
                <w:sz w:val="20"/>
                <w:szCs w:val="20"/>
                <w:lang w:val="it-IT"/>
              </w:rPr>
              <w:t>Oggetto dell’affidamento</w:t>
            </w:r>
          </w:p>
        </w:tc>
      </w:tr>
      <w:tr w:rsidR="003F09C7" w14:paraId="364232D5" w14:textId="77777777">
        <w:tc>
          <w:tcPr>
            <w:tcW w:w="4936" w:type="dxa"/>
            <w:shd w:val="clear" w:color="auto" w:fill="auto"/>
            <w:tcMar>
              <w:top w:w="0" w:type="dxa"/>
              <w:left w:w="0" w:type="dxa"/>
              <w:bottom w:w="0" w:type="dxa"/>
              <w:right w:w="113" w:type="dxa"/>
            </w:tcMar>
          </w:tcPr>
          <w:p w14:paraId="04CF0693" w14:textId="77777777" w:rsidR="003F09C7" w:rsidRDefault="00A26205">
            <w:pPr>
              <w:pStyle w:val="Heading"/>
              <w:numPr>
                <w:ilvl w:val="0"/>
                <w:numId w:val="17"/>
              </w:numPr>
              <w:spacing w:before="0" w:after="0"/>
              <w:ind w:left="686" w:hanging="218"/>
              <w:jc w:val="both"/>
              <w:rPr>
                <w:b w:val="0"/>
                <w:bCs/>
                <w:sz w:val="20"/>
                <w:szCs w:val="20"/>
                <w:lang w:val="de-DE"/>
              </w:rPr>
            </w:pPr>
            <w:r>
              <w:rPr>
                <w:b w:val="0"/>
                <w:bCs/>
                <w:sz w:val="20"/>
                <w:szCs w:val="20"/>
                <w:lang w:val="de-DE"/>
              </w:rPr>
              <w:t>Begründung der Anschaffung</w:t>
            </w:r>
          </w:p>
        </w:tc>
        <w:tc>
          <w:tcPr>
            <w:tcW w:w="5103" w:type="dxa"/>
            <w:gridSpan w:val="2"/>
            <w:shd w:val="clear" w:color="auto" w:fill="auto"/>
            <w:tcMar>
              <w:top w:w="0" w:type="dxa"/>
              <w:left w:w="113" w:type="dxa"/>
              <w:bottom w:w="0" w:type="dxa"/>
              <w:right w:w="0" w:type="dxa"/>
            </w:tcMar>
          </w:tcPr>
          <w:p w14:paraId="153BE80F" w14:textId="77777777" w:rsidR="003F09C7" w:rsidRDefault="00A26205">
            <w:pPr>
              <w:pStyle w:val="Heading"/>
              <w:numPr>
                <w:ilvl w:val="0"/>
                <w:numId w:val="18"/>
              </w:numPr>
              <w:suppressAutoHyphens w:val="0"/>
              <w:spacing w:before="0" w:after="0"/>
              <w:ind w:left="731" w:right="135" w:hanging="283"/>
              <w:jc w:val="both"/>
              <w:rPr>
                <w:b w:val="0"/>
                <w:bCs/>
                <w:sz w:val="20"/>
                <w:szCs w:val="20"/>
                <w:lang w:val="it-IT"/>
              </w:rPr>
            </w:pPr>
            <w:r>
              <w:rPr>
                <w:b w:val="0"/>
                <w:bCs/>
                <w:sz w:val="20"/>
                <w:szCs w:val="20"/>
                <w:lang w:val="it-IT"/>
              </w:rPr>
              <w:t>Motivazione dell’acquisizione</w:t>
            </w:r>
          </w:p>
        </w:tc>
      </w:tr>
      <w:tr w:rsidR="003F09C7" w14:paraId="6AE45498" w14:textId="77777777">
        <w:tc>
          <w:tcPr>
            <w:tcW w:w="4936" w:type="dxa"/>
            <w:shd w:val="clear" w:color="auto" w:fill="auto"/>
            <w:tcMar>
              <w:top w:w="0" w:type="dxa"/>
              <w:left w:w="0" w:type="dxa"/>
              <w:bottom w:w="0" w:type="dxa"/>
              <w:right w:w="113" w:type="dxa"/>
            </w:tcMar>
          </w:tcPr>
          <w:p w14:paraId="24A4F5BD" w14:textId="77777777" w:rsidR="003F09C7" w:rsidRDefault="00A26205">
            <w:pPr>
              <w:pStyle w:val="Heading"/>
              <w:numPr>
                <w:ilvl w:val="0"/>
                <w:numId w:val="17"/>
              </w:numPr>
              <w:spacing w:before="0" w:after="0"/>
              <w:ind w:left="686" w:hanging="218"/>
              <w:jc w:val="both"/>
              <w:rPr>
                <w:b w:val="0"/>
                <w:bCs/>
                <w:sz w:val="20"/>
                <w:szCs w:val="20"/>
                <w:lang w:val="de-DE"/>
              </w:rPr>
            </w:pPr>
            <w:r>
              <w:rPr>
                <w:b w:val="0"/>
                <w:bCs/>
                <w:sz w:val="20"/>
                <w:szCs w:val="20"/>
                <w:lang w:val="de-DE"/>
              </w:rPr>
              <w:t>Vorabprüfung der “Spending Review des</w:t>
            </w:r>
          </w:p>
          <w:p w14:paraId="67741DC3" w14:textId="77777777" w:rsidR="003F09C7" w:rsidRDefault="00A26205">
            <w:pPr>
              <w:pStyle w:val="Heading"/>
              <w:spacing w:before="0" w:after="0"/>
              <w:ind w:left="686"/>
              <w:jc w:val="both"/>
              <w:rPr>
                <w:b w:val="0"/>
                <w:bCs/>
                <w:sz w:val="20"/>
                <w:szCs w:val="20"/>
                <w:lang w:val="de-DE"/>
              </w:rPr>
            </w:pPr>
            <w:r>
              <w:rPr>
                <w:b w:val="0"/>
                <w:bCs/>
                <w:sz w:val="20"/>
                <w:szCs w:val="20"/>
                <w:lang w:val="de-DE"/>
              </w:rPr>
              <w:t>Landes“</w:t>
            </w:r>
          </w:p>
        </w:tc>
        <w:tc>
          <w:tcPr>
            <w:tcW w:w="5103" w:type="dxa"/>
            <w:gridSpan w:val="2"/>
            <w:shd w:val="clear" w:color="auto" w:fill="auto"/>
            <w:tcMar>
              <w:top w:w="0" w:type="dxa"/>
              <w:left w:w="113" w:type="dxa"/>
              <w:bottom w:w="0" w:type="dxa"/>
              <w:right w:w="0" w:type="dxa"/>
            </w:tcMar>
          </w:tcPr>
          <w:p w14:paraId="6CA6B454" w14:textId="77777777" w:rsidR="003F09C7" w:rsidRDefault="00A26205">
            <w:pPr>
              <w:pStyle w:val="Heading"/>
              <w:numPr>
                <w:ilvl w:val="0"/>
                <w:numId w:val="18"/>
              </w:numPr>
              <w:suppressAutoHyphens w:val="0"/>
              <w:spacing w:before="0" w:after="0"/>
              <w:ind w:left="731" w:right="135" w:hanging="283"/>
              <w:jc w:val="both"/>
              <w:rPr>
                <w:b w:val="0"/>
                <w:bCs/>
                <w:sz w:val="20"/>
                <w:szCs w:val="20"/>
                <w:lang w:val="it-IT"/>
              </w:rPr>
            </w:pPr>
            <w:r>
              <w:rPr>
                <w:b w:val="0"/>
                <w:bCs/>
                <w:sz w:val="20"/>
                <w:szCs w:val="20"/>
                <w:lang w:val="it-IT"/>
              </w:rPr>
              <w:t>Verifiche preliminari di „spending review</w:t>
            </w:r>
          </w:p>
          <w:p w14:paraId="5260E955" w14:textId="77777777" w:rsidR="003F09C7" w:rsidRDefault="00A26205">
            <w:pPr>
              <w:pStyle w:val="Heading"/>
              <w:suppressAutoHyphens w:val="0"/>
              <w:spacing w:before="0" w:after="0"/>
              <w:ind w:left="731" w:right="135"/>
              <w:jc w:val="both"/>
              <w:rPr>
                <w:b w:val="0"/>
                <w:bCs/>
                <w:sz w:val="20"/>
                <w:szCs w:val="20"/>
                <w:lang w:val="it-IT"/>
              </w:rPr>
            </w:pPr>
            <w:proofErr w:type="gramStart"/>
            <w:r>
              <w:rPr>
                <w:b w:val="0"/>
                <w:bCs/>
                <w:sz w:val="20"/>
                <w:szCs w:val="20"/>
                <w:lang w:val="it-IT"/>
              </w:rPr>
              <w:t>provinciale</w:t>
            </w:r>
            <w:proofErr w:type="gramEnd"/>
            <w:r>
              <w:rPr>
                <w:b w:val="0"/>
                <w:bCs/>
                <w:sz w:val="20"/>
                <w:szCs w:val="20"/>
                <w:lang w:val="it-IT"/>
              </w:rPr>
              <w:t>”</w:t>
            </w:r>
          </w:p>
        </w:tc>
      </w:tr>
      <w:tr w:rsidR="003F09C7" w14:paraId="40D43A5B" w14:textId="77777777">
        <w:tc>
          <w:tcPr>
            <w:tcW w:w="4936" w:type="dxa"/>
            <w:shd w:val="clear" w:color="auto" w:fill="auto"/>
            <w:tcMar>
              <w:top w:w="0" w:type="dxa"/>
              <w:left w:w="0" w:type="dxa"/>
              <w:bottom w:w="0" w:type="dxa"/>
              <w:right w:w="113" w:type="dxa"/>
            </w:tcMar>
          </w:tcPr>
          <w:p w14:paraId="548E2894" w14:textId="77777777" w:rsidR="003F09C7" w:rsidRDefault="00A26205">
            <w:pPr>
              <w:pStyle w:val="Heading"/>
              <w:numPr>
                <w:ilvl w:val="0"/>
                <w:numId w:val="17"/>
              </w:numPr>
              <w:spacing w:before="0" w:after="0"/>
              <w:ind w:left="686" w:hanging="218"/>
              <w:jc w:val="both"/>
              <w:rPr>
                <w:b w:val="0"/>
                <w:bCs/>
                <w:sz w:val="20"/>
                <w:szCs w:val="20"/>
                <w:lang w:val="de-DE"/>
              </w:rPr>
            </w:pPr>
            <w:r>
              <w:rPr>
                <w:b w:val="0"/>
                <w:bCs/>
                <w:sz w:val="20"/>
                <w:szCs w:val="20"/>
                <w:lang w:val="de-DE"/>
              </w:rPr>
              <w:t>Vorabprüfung der Mindestumweltkriterien</w:t>
            </w:r>
          </w:p>
          <w:p w14:paraId="6CB79C31" w14:textId="77777777" w:rsidR="003F09C7" w:rsidRDefault="00A26205">
            <w:pPr>
              <w:pStyle w:val="Heading"/>
              <w:spacing w:before="0" w:after="0"/>
              <w:ind w:left="686"/>
              <w:jc w:val="both"/>
              <w:rPr>
                <w:b w:val="0"/>
                <w:bCs/>
                <w:sz w:val="20"/>
                <w:szCs w:val="20"/>
                <w:lang w:val="de-DE"/>
              </w:rPr>
            </w:pPr>
            <w:r>
              <w:rPr>
                <w:b w:val="0"/>
                <w:bCs/>
                <w:sz w:val="20"/>
                <w:szCs w:val="20"/>
                <w:lang w:val="de-DE"/>
              </w:rPr>
              <w:t xml:space="preserve"> (MUK)</w:t>
            </w:r>
          </w:p>
        </w:tc>
        <w:tc>
          <w:tcPr>
            <w:tcW w:w="5103" w:type="dxa"/>
            <w:gridSpan w:val="2"/>
            <w:shd w:val="clear" w:color="auto" w:fill="auto"/>
            <w:tcMar>
              <w:top w:w="0" w:type="dxa"/>
              <w:left w:w="113" w:type="dxa"/>
              <w:bottom w:w="0" w:type="dxa"/>
              <w:right w:w="0" w:type="dxa"/>
            </w:tcMar>
          </w:tcPr>
          <w:p w14:paraId="5AEFE941" w14:textId="77777777" w:rsidR="003F09C7" w:rsidRDefault="00A26205">
            <w:pPr>
              <w:pStyle w:val="Heading"/>
              <w:numPr>
                <w:ilvl w:val="0"/>
                <w:numId w:val="18"/>
              </w:numPr>
              <w:suppressAutoHyphens w:val="0"/>
              <w:spacing w:before="0" w:after="0"/>
              <w:ind w:left="731" w:right="135" w:hanging="283"/>
              <w:jc w:val="both"/>
              <w:rPr>
                <w:b w:val="0"/>
                <w:bCs/>
                <w:sz w:val="20"/>
                <w:szCs w:val="20"/>
                <w:lang w:val="it-IT"/>
              </w:rPr>
            </w:pPr>
            <w:r>
              <w:rPr>
                <w:b w:val="0"/>
                <w:bCs/>
                <w:sz w:val="20"/>
                <w:szCs w:val="20"/>
                <w:lang w:val="it-IT"/>
              </w:rPr>
              <w:t>Verifiche preliminari in materia di criteri ambientali minimi (CAM)</w:t>
            </w:r>
          </w:p>
        </w:tc>
      </w:tr>
      <w:tr w:rsidR="003F09C7" w14:paraId="50D04430" w14:textId="77777777">
        <w:tc>
          <w:tcPr>
            <w:tcW w:w="4936" w:type="dxa"/>
            <w:shd w:val="clear" w:color="auto" w:fill="auto"/>
            <w:tcMar>
              <w:top w:w="0" w:type="dxa"/>
              <w:left w:w="0" w:type="dxa"/>
              <w:bottom w:w="0" w:type="dxa"/>
              <w:right w:w="113" w:type="dxa"/>
            </w:tcMar>
          </w:tcPr>
          <w:p w14:paraId="28CF836F" w14:textId="77777777" w:rsidR="003F09C7" w:rsidRDefault="00A26205">
            <w:pPr>
              <w:pStyle w:val="Heading"/>
              <w:numPr>
                <w:ilvl w:val="0"/>
                <w:numId w:val="17"/>
              </w:numPr>
              <w:spacing w:before="0" w:after="0"/>
              <w:ind w:left="686" w:hanging="218"/>
              <w:jc w:val="both"/>
              <w:rPr>
                <w:b w:val="0"/>
                <w:bCs/>
                <w:sz w:val="20"/>
                <w:szCs w:val="20"/>
                <w:lang w:val="de-DE"/>
              </w:rPr>
            </w:pPr>
            <w:r>
              <w:rPr>
                <w:b w:val="0"/>
                <w:bCs/>
                <w:sz w:val="20"/>
                <w:szCs w:val="20"/>
                <w:lang w:val="de-DE"/>
              </w:rPr>
              <w:t>Technische Elemente und quantitative Aspekte der geforderten Produkte/ Dienstleistungen</w:t>
            </w:r>
          </w:p>
        </w:tc>
        <w:tc>
          <w:tcPr>
            <w:tcW w:w="5103" w:type="dxa"/>
            <w:gridSpan w:val="2"/>
            <w:shd w:val="clear" w:color="auto" w:fill="auto"/>
            <w:tcMar>
              <w:top w:w="0" w:type="dxa"/>
              <w:left w:w="113" w:type="dxa"/>
              <w:bottom w:w="0" w:type="dxa"/>
              <w:right w:w="0" w:type="dxa"/>
            </w:tcMar>
          </w:tcPr>
          <w:p w14:paraId="3BF21304" w14:textId="77777777" w:rsidR="003F09C7" w:rsidRDefault="00A26205">
            <w:pPr>
              <w:pStyle w:val="Heading"/>
              <w:numPr>
                <w:ilvl w:val="0"/>
                <w:numId w:val="18"/>
              </w:numPr>
              <w:suppressAutoHyphens w:val="0"/>
              <w:spacing w:before="0" w:after="0"/>
              <w:ind w:left="731" w:right="135" w:hanging="283"/>
              <w:jc w:val="both"/>
              <w:rPr>
                <w:b w:val="0"/>
                <w:bCs/>
                <w:sz w:val="20"/>
                <w:szCs w:val="20"/>
                <w:lang w:val="it-IT"/>
              </w:rPr>
            </w:pPr>
            <w:r>
              <w:rPr>
                <w:b w:val="0"/>
                <w:bCs/>
                <w:sz w:val="20"/>
                <w:szCs w:val="20"/>
                <w:lang w:val="it-IT"/>
              </w:rPr>
              <w:t>Elementi di natura tecnica e quantitativa dei prodotti/servizi richiesti</w:t>
            </w:r>
          </w:p>
        </w:tc>
      </w:tr>
      <w:tr w:rsidR="003F09C7" w14:paraId="424A0513" w14:textId="77777777">
        <w:tc>
          <w:tcPr>
            <w:tcW w:w="4936" w:type="dxa"/>
            <w:shd w:val="clear" w:color="auto" w:fill="auto"/>
            <w:tcMar>
              <w:top w:w="0" w:type="dxa"/>
              <w:left w:w="0" w:type="dxa"/>
              <w:bottom w:w="0" w:type="dxa"/>
              <w:right w:w="113" w:type="dxa"/>
            </w:tcMar>
          </w:tcPr>
          <w:p w14:paraId="60D4C711" w14:textId="77777777" w:rsidR="003F09C7" w:rsidRDefault="00A26205">
            <w:pPr>
              <w:pStyle w:val="Heading"/>
              <w:numPr>
                <w:ilvl w:val="0"/>
                <w:numId w:val="17"/>
              </w:numPr>
              <w:spacing w:before="0" w:after="0"/>
              <w:ind w:left="686" w:hanging="218"/>
              <w:jc w:val="both"/>
              <w:rPr>
                <w:b w:val="0"/>
                <w:bCs/>
                <w:sz w:val="20"/>
                <w:szCs w:val="20"/>
                <w:lang w:val="de-DE"/>
              </w:rPr>
            </w:pPr>
            <w:r>
              <w:rPr>
                <w:b w:val="0"/>
                <w:bCs/>
                <w:sz w:val="20"/>
                <w:szCs w:val="20"/>
                <w:lang w:val="de-DE"/>
              </w:rPr>
              <w:t>Maximal anwendbarer Preis</w:t>
            </w:r>
          </w:p>
          <w:p w14:paraId="5DE5CB03" w14:textId="77777777" w:rsidR="003F09C7" w:rsidRDefault="00A26205">
            <w:pPr>
              <w:pStyle w:val="Heading"/>
              <w:spacing w:before="0" w:after="0"/>
              <w:ind w:left="686"/>
              <w:jc w:val="both"/>
              <w:rPr>
                <w:b w:val="0"/>
                <w:bCs/>
                <w:sz w:val="20"/>
                <w:szCs w:val="20"/>
                <w:lang w:val="de-DE"/>
              </w:rPr>
            </w:pPr>
            <w:r>
              <w:rPr>
                <w:b w:val="0"/>
                <w:bCs/>
                <w:sz w:val="20"/>
                <w:szCs w:val="20"/>
                <w:lang w:val="de-DE"/>
              </w:rPr>
              <w:t xml:space="preserve"> (Ausschreibungsbetrag)</w:t>
            </w:r>
          </w:p>
        </w:tc>
        <w:tc>
          <w:tcPr>
            <w:tcW w:w="5103" w:type="dxa"/>
            <w:gridSpan w:val="2"/>
            <w:shd w:val="clear" w:color="auto" w:fill="auto"/>
            <w:tcMar>
              <w:top w:w="0" w:type="dxa"/>
              <w:left w:w="113" w:type="dxa"/>
              <w:bottom w:w="0" w:type="dxa"/>
              <w:right w:w="0" w:type="dxa"/>
            </w:tcMar>
          </w:tcPr>
          <w:p w14:paraId="53AA2B3F" w14:textId="77777777" w:rsidR="003F09C7" w:rsidRDefault="00A26205">
            <w:pPr>
              <w:pStyle w:val="Heading"/>
              <w:numPr>
                <w:ilvl w:val="0"/>
                <w:numId w:val="18"/>
              </w:numPr>
              <w:suppressAutoHyphens w:val="0"/>
              <w:spacing w:before="0" w:after="0"/>
              <w:ind w:left="731" w:right="135" w:hanging="283"/>
              <w:jc w:val="both"/>
              <w:rPr>
                <w:b w:val="0"/>
                <w:bCs/>
                <w:sz w:val="20"/>
                <w:szCs w:val="20"/>
                <w:lang w:val="it-IT"/>
              </w:rPr>
            </w:pPr>
            <w:r>
              <w:rPr>
                <w:b w:val="0"/>
                <w:bCs/>
                <w:sz w:val="20"/>
                <w:szCs w:val="20"/>
                <w:lang w:val="it-IT"/>
              </w:rPr>
              <w:t>Prezzo massimo stimato (importo a base d’asta)</w:t>
            </w:r>
          </w:p>
        </w:tc>
      </w:tr>
      <w:tr w:rsidR="003F09C7" w14:paraId="7054763D" w14:textId="77777777">
        <w:tc>
          <w:tcPr>
            <w:tcW w:w="4936" w:type="dxa"/>
            <w:shd w:val="clear" w:color="auto" w:fill="auto"/>
            <w:tcMar>
              <w:top w:w="0" w:type="dxa"/>
              <w:left w:w="0" w:type="dxa"/>
              <w:bottom w:w="0" w:type="dxa"/>
              <w:right w:w="113" w:type="dxa"/>
            </w:tcMar>
          </w:tcPr>
          <w:p w14:paraId="2CB1870A" w14:textId="77777777" w:rsidR="003F09C7" w:rsidRDefault="00A26205">
            <w:pPr>
              <w:pStyle w:val="Heading"/>
              <w:numPr>
                <w:ilvl w:val="0"/>
                <w:numId w:val="17"/>
              </w:numPr>
              <w:spacing w:before="0" w:after="0"/>
              <w:ind w:left="686" w:hanging="218"/>
              <w:jc w:val="both"/>
              <w:rPr>
                <w:b w:val="0"/>
                <w:bCs/>
                <w:sz w:val="20"/>
                <w:szCs w:val="20"/>
                <w:lang w:val="de-DE"/>
              </w:rPr>
            </w:pPr>
            <w:r>
              <w:rPr>
                <w:b w:val="0"/>
                <w:bCs/>
                <w:sz w:val="20"/>
                <w:szCs w:val="20"/>
                <w:lang w:val="de-DE"/>
              </w:rPr>
              <w:t>Durchführungsfrist für die Leistungserbringung</w:t>
            </w:r>
          </w:p>
        </w:tc>
        <w:tc>
          <w:tcPr>
            <w:tcW w:w="5103" w:type="dxa"/>
            <w:gridSpan w:val="2"/>
            <w:shd w:val="clear" w:color="auto" w:fill="auto"/>
            <w:tcMar>
              <w:top w:w="0" w:type="dxa"/>
              <w:left w:w="113" w:type="dxa"/>
              <w:bottom w:w="0" w:type="dxa"/>
              <w:right w:w="0" w:type="dxa"/>
            </w:tcMar>
          </w:tcPr>
          <w:p w14:paraId="31965C02" w14:textId="77777777" w:rsidR="003F09C7" w:rsidRDefault="00A26205">
            <w:pPr>
              <w:pStyle w:val="Heading"/>
              <w:numPr>
                <w:ilvl w:val="0"/>
                <w:numId w:val="18"/>
              </w:numPr>
              <w:suppressAutoHyphens w:val="0"/>
              <w:spacing w:before="0" w:after="0"/>
              <w:ind w:left="731" w:right="135" w:hanging="283"/>
              <w:jc w:val="both"/>
              <w:rPr>
                <w:b w:val="0"/>
                <w:bCs/>
                <w:sz w:val="20"/>
                <w:szCs w:val="20"/>
                <w:lang w:val="it-IT"/>
              </w:rPr>
            </w:pPr>
            <w:r>
              <w:rPr>
                <w:b w:val="0"/>
                <w:bCs/>
                <w:sz w:val="20"/>
                <w:szCs w:val="20"/>
                <w:lang w:val="it-IT"/>
              </w:rPr>
              <w:t>Termine di esecuzione della prestazione</w:t>
            </w:r>
          </w:p>
        </w:tc>
      </w:tr>
      <w:tr w:rsidR="003F09C7" w14:paraId="5529F3DC" w14:textId="77777777">
        <w:tc>
          <w:tcPr>
            <w:tcW w:w="4936" w:type="dxa"/>
            <w:shd w:val="clear" w:color="auto" w:fill="auto"/>
            <w:tcMar>
              <w:top w:w="0" w:type="dxa"/>
              <w:left w:w="0" w:type="dxa"/>
              <w:bottom w:w="0" w:type="dxa"/>
              <w:right w:w="113" w:type="dxa"/>
            </w:tcMar>
          </w:tcPr>
          <w:p w14:paraId="7349073B" w14:textId="77777777" w:rsidR="003F09C7" w:rsidRDefault="00A26205">
            <w:pPr>
              <w:pStyle w:val="Heading"/>
              <w:numPr>
                <w:ilvl w:val="0"/>
                <w:numId w:val="17"/>
              </w:numPr>
              <w:spacing w:before="0" w:after="0"/>
              <w:ind w:left="686" w:hanging="218"/>
              <w:jc w:val="both"/>
              <w:rPr>
                <w:b w:val="0"/>
                <w:bCs/>
                <w:sz w:val="20"/>
                <w:szCs w:val="20"/>
                <w:lang w:val="de-DE"/>
              </w:rPr>
            </w:pPr>
            <w:r>
              <w:rPr>
                <w:b w:val="0"/>
                <w:bCs/>
                <w:sz w:val="20"/>
                <w:szCs w:val="20"/>
                <w:lang w:val="de-DE"/>
              </w:rPr>
              <w:t>Zahlungsfristen und -modalitäten</w:t>
            </w:r>
          </w:p>
        </w:tc>
        <w:tc>
          <w:tcPr>
            <w:tcW w:w="5103" w:type="dxa"/>
            <w:gridSpan w:val="2"/>
            <w:shd w:val="clear" w:color="auto" w:fill="auto"/>
            <w:tcMar>
              <w:top w:w="0" w:type="dxa"/>
              <w:left w:w="113" w:type="dxa"/>
              <w:bottom w:w="0" w:type="dxa"/>
              <w:right w:w="0" w:type="dxa"/>
            </w:tcMar>
          </w:tcPr>
          <w:p w14:paraId="53A7530D" w14:textId="77777777" w:rsidR="003F09C7" w:rsidRDefault="00A26205">
            <w:pPr>
              <w:pStyle w:val="Heading"/>
              <w:numPr>
                <w:ilvl w:val="0"/>
                <w:numId w:val="18"/>
              </w:numPr>
              <w:suppressAutoHyphens w:val="0"/>
              <w:spacing w:before="0" w:after="0"/>
              <w:ind w:left="731" w:right="135" w:hanging="283"/>
              <w:jc w:val="both"/>
              <w:rPr>
                <w:b w:val="0"/>
                <w:bCs/>
                <w:sz w:val="20"/>
                <w:szCs w:val="20"/>
                <w:lang w:val="it-IT"/>
              </w:rPr>
            </w:pPr>
            <w:r>
              <w:rPr>
                <w:b w:val="0"/>
                <w:bCs/>
                <w:sz w:val="20"/>
                <w:szCs w:val="20"/>
                <w:lang w:val="it-IT"/>
              </w:rPr>
              <w:t>Tempi e modalità di pagamento</w:t>
            </w:r>
          </w:p>
        </w:tc>
      </w:tr>
      <w:tr w:rsidR="003F09C7" w14:paraId="5328BE39" w14:textId="77777777">
        <w:tc>
          <w:tcPr>
            <w:tcW w:w="4936" w:type="dxa"/>
            <w:shd w:val="clear" w:color="auto" w:fill="auto"/>
            <w:tcMar>
              <w:top w:w="0" w:type="dxa"/>
              <w:left w:w="0" w:type="dxa"/>
              <w:bottom w:w="0" w:type="dxa"/>
              <w:right w:w="113" w:type="dxa"/>
            </w:tcMar>
          </w:tcPr>
          <w:p w14:paraId="457D2C78" w14:textId="77777777" w:rsidR="003F09C7" w:rsidRDefault="00A26205">
            <w:pPr>
              <w:pStyle w:val="Heading"/>
              <w:numPr>
                <w:ilvl w:val="0"/>
                <w:numId w:val="17"/>
              </w:numPr>
              <w:spacing w:before="0" w:after="0"/>
              <w:ind w:left="686" w:hanging="218"/>
              <w:jc w:val="both"/>
              <w:rPr>
                <w:b w:val="0"/>
                <w:bCs/>
                <w:sz w:val="20"/>
                <w:szCs w:val="20"/>
                <w:lang w:val="de-DE"/>
              </w:rPr>
            </w:pPr>
            <w:r>
              <w:rPr>
                <w:b w:val="0"/>
                <w:bCs/>
                <w:sz w:val="20"/>
                <w:szCs w:val="20"/>
                <w:lang w:val="de-DE"/>
              </w:rPr>
              <w:t>Eventuelle Vertragsstrafen</w:t>
            </w:r>
          </w:p>
        </w:tc>
        <w:tc>
          <w:tcPr>
            <w:tcW w:w="5103" w:type="dxa"/>
            <w:gridSpan w:val="2"/>
            <w:shd w:val="clear" w:color="auto" w:fill="auto"/>
            <w:tcMar>
              <w:top w:w="0" w:type="dxa"/>
              <w:left w:w="113" w:type="dxa"/>
              <w:bottom w:w="0" w:type="dxa"/>
              <w:right w:w="0" w:type="dxa"/>
            </w:tcMar>
          </w:tcPr>
          <w:p w14:paraId="6E1FC07F" w14:textId="77777777" w:rsidR="003F09C7" w:rsidRDefault="00A26205">
            <w:pPr>
              <w:pStyle w:val="Heading"/>
              <w:numPr>
                <w:ilvl w:val="0"/>
                <w:numId w:val="18"/>
              </w:numPr>
              <w:suppressAutoHyphens w:val="0"/>
              <w:spacing w:before="0" w:after="0"/>
              <w:ind w:left="731" w:right="135" w:hanging="283"/>
              <w:jc w:val="both"/>
              <w:rPr>
                <w:b w:val="0"/>
                <w:bCs/>
                <w:sz w:val="20"/>
                <w:szCs w:val="20"/>
                <w:lang w:val="it-IT"/>
              </w:rPr>
            </w:pPr>
            <w:r>
              <w:rPr>
                <w:b w:val="0"/>
                <w:bCs/>
                <w:sz w:val="20"/>
                <w:szCs w:val="20"/>
                <w:lang w:val="it-IT"/>
              </w:rPr>
              <w:t>Eventuali penali</w:t>
            </w:r>
          </w:p>
        </w:tc>
      </w:tr>
      <w:tr w:rsidR="003F09C7" w14:paraId="48F3D1ED" w14:textId="77777777">
        <w:tc>
          <w:tcPr>
            <w:tcW w:w="4936" w:type="dxa"/>
            <w:shd w:val="clear" w:color="auto" w:fill="auto"/>
            <w:tcMar>
              <w:top w:w="0" w:type="dxa"/>
              <w:left w:w="0" w:type="dxa"/>
              <w:bottom w:w="0" w:type="dxa"/>
              <w:right w:w="113" w:type="dxa"/>
            </w:tcMar>
          </w:tcPr>
          <w:p w14:paraId="5D1674BC" w14:textId="77777777" w:rsidR="003F09C7" w:rsidRDefault="00A26205">
            <w:pPr>
              <w:pStyle w:val="Heading"/>
              <w:numPr>
                <w:ilvl w:val="0"/>
                <w:numId w:val="17"/>
              </w:numPr>
              <w:spacing w:before="0" w:after="0"/>
              <w:ind w:left="686" w:hanging="218"/>
              <w:jc w:val="both"/>
              <w:rPr>
                <w:b w:val="0"/>
                <w:bCs/>
                <w:sz w:val="20"/>
                <w:szCs w:val="20"/>
                <w:lang w:val="de-DE"/>
              </w:rPr>
            </w:pPr>
            <w:r>
              <w:rPr>
                <w:b w:val="0"/>
                <w:bCs/>
                <w:sz w:val="20"/>
                <w:szCs w:val="20"/>
                <w:lang w:val="de-DE"/>
              </w:rPr>
              <w:t>Sicherheitsaspekte (DUVRI)</w:t>
            </w:r>
          </w:p>
        </w:tc>
        <w:tc>
          <w:tcPr>
            <w:tcW w:w="5103" w:type="dxa"/>
            <w:gridSpan w:val="2"/>
            <w:shd w:val="clear" w:color="auto" w:fill="auto"/>
            <w:tcMar>
              <w:top w:w="0" w:type="dxa"/>
              <w:left w:w="113" w:type="dxa"/>
              <w:bottom w:w="0" w:type="dxa"/>
              <w:right w:w="0" w:type="dxa"/>
            </w:tcMar>
          </w:tcPr>
          <w:p w14:paraId="41893CF1" w14:textId="77777777" w:rsidR="003F09C7" w:rsidRDefault="00A26205">
            <w:pPr>
              <w:pStyle w:val="Heading"/>
              <w:numPr>
                <w:ilvl w:val="0"/>
                <w:numId w:val="18"/>
              </w:numPr>
              <w:suppressAutoHyphens w:val="0"/>
              <w:spacing w:before="0" w:after="0"/>
              <w:ind w:left="731" w:right="135" w:hanging="283"/>
              <w:jc w:val="both"/>
              <w:rPr>
                <w:b w:val="0"/>
                <w:bCs/>
                <w:sz w:val="20"/>
                <w:szCs w:val="20"/>
                <w:lang w:val="it-IT"/>
              </w:rPr>
            </w:pPr>
            <w:r>
              <w:rPr>
                <w:b w:val="0"/>
                <w:bCs/>
                <w:sz w:val="20"/>
                <w:szCs w:val="20"/>
                <w:lang w:val="it-IT"/>
              </w:rPr>
              <w:t>Aspetti relativi alla sicurezza (DUVRI)</w:t>
            </w:r>
          </w:p>
        </w:tc>
      </w:tr>
      <w:tr w:rsidR="003F09C7" w14:paraId="6ED6F3E3" w14:textId="77777777">
        <w:tc>
          <w:tcPr>
            <w:tcW w:w="4936" w:type="dxa"/>
            <w:shd w:val="clear" w:color="auto" w:fill="auto"/>
            <w:tcMar>
              <w:top w:w="0" w:type="dxa"/>
              <w:left w:w="0" w:type="dxa"/>
              <w:bottom w:w="0" w:type="dxa"/>
              <w:right w:w="113" w:type="dxa"/>
            </w:tcMar>
          </w:tcPr>
          <w:p w14:paraId="4CC94BE9" w14:textId="77777777" w:rsidR="003F09C7" w:rsidRDefault="00A26205">
            <w:pPr>
              <w:pStyle w:val="Heading"/>
              <w:numPr>
                <w:ilvl w:val="0"/>
                <w:numId w:val="17"/>
              </w:numPr>
              <w:spacing w:before="0" w:after="0"/>
              <w:ind w:left="686" w:hanging="218"/>
              <w:jc w:val="both"/>
              <w:rPr>
                <w:b w:val="0"/>
                <w:bCs/>
                <w:sz w:val="20"/>
                <w:szCs w:val="20"/>
                <w:lang w:val="de-DE"/>
              </w:rPr>
            </w:pPr>
            <w:r>
              <w:rPr>
                <w:b w:val="0"/>
                <w:bCs/>
                <w:sz w:val="20"/>
                <w:szCs w:val="20"/>
                <w:lang w:val="de-DE"/>
              </w:rPr>
              <w:t>Eventuelle Sicherheitsleistungen</w:t>
            </w:r>
          </w:p>
        </w:tc>
        <w:tc>
          <w:tcPr>
            <w:tcW w:w="5103" w:type="dxa"/>
            <w:gridSpan w:val="2"/>
            <w:shd w:val="clear" w:color="auto" w:fill="auto"/>
            <w:tcMar>
              <w:top w:w="0" w:type="dxa"/>
              <w:left w:w="113" w:type="dxa"/>
              <w:bottom w:w="0" w:type="dxa"/>
              <w:right w:w="0" w:type="dxa"/>
            </w:tcMar>
          </w:tcPr>
          <w:p w14:paraId="6172092D" w14:textId="77777777" w:rsidR="003F09C7" w:rsidRDefault="00A26205">
            <w:pPr>
              <w:pStyle w:val="Heading"/>
              <w:numPr>
                <w:ilvl w:val="0"/>
                <w:numId w:val="18"/>
              </w:numPr>
              <w:suppressAutoHyphens w:val="0"/>
              <w:spacing w:before="0" w:after="0"/>
              <w:ind w:left="731" w:right="135" w:hanging="283"/>
              <w:jc w:val="both"/>
              <w:rPr>
                <w:b w:val="0"/>
                <w:bCs/>
                <w:sz w:val="20"/>
                <w:szCs w:val="20"/>
                <w:lang w:val="it-IT"/>
              </w:rPr>
            </w:pPr>
            <w:r>
              <w:rPr>
                <w:b w:val="0"/>
                <w:bCs/>
                <w:sz w:val="20"/>
                <w:szCs w:val="20"/>
                <w:lang w:val="it-IT"/>
              </w:rPr>
              <w:t>Eventuali prestazioni di garanzia</w:t>
            </w:r>
          </w:p>
        </w:tc>
      </w:tr>
      <w:tr w:rsidR="003F09C7" w14:paraId="5312DAD8" w14:textId="77777777">
        <w:tc>
          <w:tcPr>
            <w:tcW w:w="4936" w:type="dxa"/>
            <w:shd w:val="clear" w:color="auto" w:fill="auto"/>
            <w:tcMar>
              <w:top w:w="0" w:type="dxa"/>
              <w:left w:w="0" w:type="dxa"/>
              <w:bottom w:w="0" w:type="dxa"/>
              <w:right w:w="113" w:type="dxa"/>
            </w:tcMar>
          </w:tcPr>
          <w:p w14:paraId="475744EC" w14:textId="07E54B28" w:rsidR="003F09C7" w:rsidRDefault="00A26205">
            <w:pPr>
              <w:pStyle w:val="Heading"/>
              <w:ind w:left="119"/>
              <w:rPr>
                <w:lang w:val="de-DE"/>
              </w:rPr>
            </w:pPr>
            <w:r>
              <w:rPr>
                <w:lang w:val="de-DE"/>
              </w:rPr>
              <w:t>Art. 7</w:t>
            </w:r>
            <w:r>
              <w:rPr>
                <w:lang w:val="de-DE"/>
              </w:rPr>
              <w:br/>
            </w:r>
            <w:r w:rsidR="001A166D" w:rsidRPr="00EE6430">
              <w:rPr>
                <w:lang w:val="de-DE"/>
              </w:rPr>
              <w:t>Entscheidungsbefugnis</w:t>
            </w:r>
          </w:p>
        </w:tc>
        <w:tc>
          <w:tcPr>
            <w:tcW w:w="5103" w:type="dxa"/>
            <w:gridSpan w:val="2"/>
            <w:shd w:val="clear" w:color="auto" w:fill="auto"/>
            <w:tcMar>
              <w:top w:w="0" w:type="dxa"/>
              <w:left w:w="113" w:type="dxa"/>
              <w:bottom w:w="0" w:type="dxa"/>
              <w:right w:w="0" w:type="dxa"/>
            </w:tcMar>
          </w:tcPr>
          <w:p w14:paraId="79FBFC81" w14:textId="00D181A3" w:rsidR="003F09C7" w:rsidRDefault="00A26205">
            <w:pPr>
              <w:pStyle w:val="Heading"/>
              <w:suppressAutoHyphens w:val="0"/>
              <w:ind w:left="119" w:right="135"/>
            </w:pPr>
            <w:r>
              <w:rPr>
                <w:lang w:val="it-IT"/>
              </w:rPr>
              <w:t>Art. 7</w:t>
            </w:r>
            <w:r>
              <w:rPr>
                <w:lang w:val="it-IT"/>
              </w:rPr>
              <w:br/>
              <w:t>Competenze</w:t>
            </w:r>
            <w:r w:rsidR="00EE6430">
              <w:rPr>
                <w:lang w:val="it-IT"/>
              </w:rPr>
              <w:t xml:space="preserve"> decisionali</w:t>
            </w:r>
          </w:p>
        </w:tc>
      </w:tr>
      <w:tr w:rsidR="003F09C7" w14:paraId="33321DC2" w14:textId="77777777">
        <w:tc>
          <w:tcPr>
            <w:tcW w:w="4936" w:type="dxa"/>
            <w:shd w:val="clear" w:color="auto" w:fill="auto"/>
            <w:tcMar>
              <w:top w:w="0" w:type="dxa"/>
              <w:left w:w="0" w:type="dxa"/>
              <w:bottom w:w="0" w:type="dxa"/>
              <w:right w:w="113" w:type="dxa"/>
            </w:tcMar>
          </w:tcPr>
          <w:p w14:paraId="15628596" w14:textId="7C54A50E" w:rsidR="003F09C7" w:rsidRDefault="00A26205">
            <w:pPr>
              <w:pStyle w:val="Heading"/>
              <w:numPr>
                <w:ilvl w:val="0"/>
                <w:numId w:val="19"/>
              </w:numPr>
              <w:spacing w:before="0" w:after="0"/>
              <w:ind w:left="403" w:hanging="284"/>
              <w:jc w:val="both"/>
              <w:rPr>
                <w:rFonts w:cs="Arial"/>
                <w:b w:val="0"/>
                <w:bCs/>
                <w:sz w:val="20"/>
                <w:szCs w:val="20"/>
                <w:lang w:val="de-DE"/>
              </w:rPr>
            </w:pPr>
            <w:r>
              <w:rPr>
                <w:rFonts w:cs="Arial"/>
                <w:b w:val="0"/>
                <w:bCs/>
                <w:sz w:val="20"/>
                <w:szCs w:val="20"/>
                <w:lang w:val="de-DE"/>
              </w:rPr>
              <w:t xml:space="preserve">Die </w:t>
            </w:r>
            <w:r w:rsidR="001A166D" w:rsidRPr="00EE6430">
              <w:rPr>
                <w:rFonts w:cs="Arial"/>
                <w:b w:val="0"/>
                <w:bCs/>
                <w:sz w:val="20"/>
                <w:szCs w:val="20"/>
                <w:lang w:val="de-DE"/>
              </w:rPr>
              <w:t>Entscheidungsbefugnisse</w:t>
            </w:r>
            <w:r>
              <w:rPr>
                <w:rFonts w:cs="Arial"/>
                <w:b w:val="0"/>
                <w:bCs/>
                <w:sz w:val="20"/>
                <w:szCs w:val="20"/>
                <w:lang w:val="de-DE"/>
              </w:rPr>
              <w:t xml:space="preserve"> werden wie folgt festgelegt:</w:t>
            </w:r>
          </w:p>
          <w:p w14:paraId="7FAB7B4B" w14:textId="77777777" w:rsidR="003F09C7" w:rsidRDefault="00A26205">
            <w:pPr>
              <w:pStyle w:val="Heading"/>
              <w:numPr>
                <w:ilvl w:val="0"/>
                <w:numId w:val="20"/>
              </w:numPr>
              <w:spacing w:before="0" w:after="0"/>
              <w:ind w:left="686" w:hanging="326"/>
              <w:jc w:val="both"/>
              <w:rPr>
                <w:rFonts w:cs="Arial"/>
                <w:b w:val="0"/>
                <w:bCs/>
                <w:sz w:val="20"/>
                <w:szCs w:val="20"/>
                <w:u w:val="single"/>
                <w:lang w:val="de-DE"/>
              </w:rPr>
            </w:pPr>
            <w:r>
              <w:rPr>
                <w:rFonts w:cs="Arial"/>
                <w:b w:val="0"/>
                <w:bCs/>
                <w:sz w:val="20"/>
                <w:szCs w:val="20"/>
                <w:u w:val="single"/>
                <w:lang w:val="de-DE"/>
              </w:rPr>
              <w:t xml:space="preserve">Bauleistungen </w:t>
            </w:r>
          </w:p>
          <w:p w14:paraId="70A5E81A" w14:textId="3DAEFB3F" w:rsidR="003F09C7" w:rsidRDefault="00A26205">
            <w:pPr>
              <w:pStyle w:val="Textbody"/>
              <w:spacing w:after="0" w:line="240" w:lineRule="auto"/>
              <w:ind w:left="686"/>
              <w:jc w:val="both"/>
              <w:rPr>
                <w:rFonts w:ascii="Arial" w:hAnsi="Arial" w:cs="Arial"/>
                <w:sz w:val="20"/>
                <w:szCs w:val="20"/>
                <w:lang w:val="de-DE"/>
              </w:rPr>
            </w:pPr>
            <w:r>
              <w:rPr>
                <w:rFonts w:ascii="Arial" w:hAnsi="Arial" w:cs="Arial"/>
                <w:sz w:val="20"/>
                <w:szCs w:val="20"/>
                <w:lang w:val="de-DE"/>
              </w:rPr>
              <w:t xml:space="preserve">Aufträge bis zu 40.000 €, vor </w:t>
            </w:r>
            <w:proofErr w:type="spellStart"/>
            <w:r>
              <w:rPr>
                <w:rFonts w:ascii="Arial" w:hAnsi="Arial" w:cs="Arial"/>
                <w:sz w:val="20"/>
                <w:szCs w:val="20"/>
                <w:lang w:val="de-DE"/>
              </w:rPr>
              <w:t>MwSt</w:t>
            </w:r>
            <w:proofErr w:type="spellEnd"/>
            <w:r>
              <w:rPr>
                <w:rFonts w:ascii="Arial" w:hAnsi="Arial" w:cs="Arial"/>
                <w:sz w:val="20"/>
                <w:szCs w:val="20"/>
                <w:lang w:val="de-DE"/>
              </w:rPr>
              <w:t xml:space="preserve">, fallen in die </w:t>
            </w:r>
            <w:r w:rsidR="00E20BC9" w:rsidRPr="00EE6430">
              <w:rPr>
                <w:rFonts w:ascii="Arial" w:hAnsi="Arial" w:cs="Arial"/>
                <w:sz w:val="20"/>
                <w:szCs w:val="20"/>
                <w:lang w:val="de-DE"/>
              </w:rPr>
              <w:t>Entscheidungsbefugnis</w:t>
            </w:r>
            <w:r>
              <w:rPr>
                <w:rFonts w:ascii="Arial" w:hAnsi="Arial" w:cs="Arial"/>
                <w:sz w:val="20"/>
                <w:szCs w:val="20"/>
                <w:lang w:val="de-DE"/>
              </w:rPr>
              <w:t xml:space="preserve"> des Direktors</w:t>
            </w:r>
          </w:p>
          <w:p w14:paraId="27C61107" w14:textId="39E3B39B" w:rsidR="003F09C7" w:rsidRDefault="00A26205">
            <w:pPr>
              <w:pStyle w:val="Textbody"/>
              <w:spacing w:after="0" w:line="240" w:lineRule="auto"/>
              <w:ind w:left="686"/>
              <w:jc w:val="both"/>
              <w:rPr>
                <w:rFonts w:ascii="Arial" w:hAnsi="Arial" w:cs="Arial"/>
                <w:sz w:val="20"/>
                <w:szCs w:val="20"/>
                <w:lang w:val="de-DE"/>
              </w:rPr>
            </w:pPr>
            <w:r>
              <w:rPr>
                <w:rFonts w:ascii="Arial" w:hAnsi="Arial" w:cs="Arial"/>
                <w:sz w:val="20"/>
                <w:szCs w:val="20"/>
                <w:lang w:val="de-DE"/>
              </w:rPr>
              <w:t xml:space="preserve">Aufträge über 40.000 €, vor MwSt. fallen in die </w:t>
            </w:r>
            <w:r w:rsidR="0091438D" w:rsidRPr="00EE6430">
              <w:rPr>
                <w:rFonts w:ascii="Arial" w:hAnsi="Arial" w:cs="Arial"/>
                <w:sz w:val="20"/>
                <w:szCs w:val="20"/>
                <w:lang w:val="de-DE"/>
              </w:rPr>
              <w:t>Entscheidungsbefugnis</w:t>
            </w:r>
            <w:r w:rsidR="0091438D">
              <w:rPr>
                <w:rFonts w:ascii="Arial" w:hAnsi="Arial" w:cs="Arial"/>
                <w:sz w:val="20"/>
                <w:szCs w:val="20"/>
                <w:lang w:val="de-DE"/>
              </w:rPr>
              <w:t xml:space="preserve"> </w:t>
            </w:r>
            <w:r>
              <w:rPr>
                <w:rFonts w:ascii="Arial" w:hAnsi="Arial" w:cs="Arial"/>
                <w:sz w:val="20"/>
                <w:szCs w:val="20"/>
                <w:lang w:val="de-DE"/>
              </w:rPr>
              <w:t>des Verwaltungsrats</w:t>
            </w:r>
          </w:p>
          <w:p w14:paraId="7487FC73" w14:textId="77777777" w:rsidR="003F09C7" w:rsidRDefault="00A26205">
            <w:pPr>
              <w:pStyle w:val="Textbody"/>
              <w:numPr>
                <w:ilvl w:val="0"/>
                <w:numId w:val="20"/>
              </w:numPr>
              <w:spacing w:after="0" w:line="240" w:lineRule="auto"/>
              <w:ind w:left="686" w:hanging="283"/>
              <w:jc w:val="both"/>
            </w:pPr>
            <w:r>
              <w:rPr>
                <w:rFonts w:ascii="Arial" w:hAnsi="Arial" w:cs="Arial"/>
                <w:sz w:val="20"/>
                <w:szCs w:val="20"/>
                <w:u w:val="single"/>
                <w:lang w:val="de-DE"/>
              </w:rPr>
              <w:t>Lieferungen und Dienstleistungen</w:t>
            </w:r>
          </w:p>
          <w:p w14:paraId="1FECCFD9" w14:textId="6A799BFD" w:rsidR="003F09C7" w:rsidRDefault="00A26205">
            <w:pPr>
              <w:pStyle w:val="Textbody"/>
              <w:spacing w:after="0" w:line="240" w:lineRule="auto"/>
              <w:ind w:left="686"/>
              <w:jc w:val="both"/>
            </w:pPr>
            <w:r>
              <w:rPr>
                <w:rFonts w:ascii="Arial" w:hAnsi="Arial" w:cs="Arial"/>
                <w:sz w:val="20"/>
                <w:szCs w:val="20"/>
                <w:lang w:val="de-DE"/>
              </w:rPr>
              <w:t xml:space="preserve">Aufträge, welche im Art.26, Abs.1, </w:t>
            </w:r>
            <w:proofErr w:type="spellStart"/>
            <w:r>
              <w:rPr>
                <w:rFonts w:ascii="Arial" w:hAnsi="Arial" w:cs="Arial"/>
                <w:sz w:val="20"/>
                <w:szCs w:val="20"/>
                <w:lang w:val="de-DE"/>
              </w:rPr>
              <w:t>Buchst.b</w:t>
            </w:r>
            <w:proofErr w:type="spellEnd"/>
            <w:r>
              <w:rPr>
                <w:rFonts w:ascii="Arial" w:hAnsi="Arial" w:cs="Arial"/>
                <w:sz w:val="20"/>
                <w:szCs w:val="20"/>
                <w:lang w:val="de-DE"/>
              </w:rPr>
              <w:t xml:space="preserve">) L.G. N.16/2015 angeführt sind, fallen in die </w:t>
            </w:r>
            <w:r w:rsidR="0091438D" w:rsidRPr="00EE6430">
              <w:rPr>
                <w:rFonts w:ascii="Arial" w:hAnsi="Arial" w:cs="Arial"/>
                <w:sz w:val="20"/>
                <w:szCs w:val="20"/>
                <w:lang w:val="de-DE"/>
              </w:rPr>
              <w:t>Entscheidungsbefugnis</w:t>
            </w:r>
            <w:r w:rsidR="0091438D">
              <w:rPr>
                <w:rFonts w:ascii="Arial" w:hAnsi="Arial" w:cs="Arial"/>
                <w:sz w:val="20"/>
                <w:szCs w:val="20"/>
                <w:lang w:val="de-DE"/>
              </w:rPr>
              <w:t xml:space="preserve"> </w:t>
            </w:r>
            <w:r>
              <w:rPr>
                <w:rFonts w:ascii="Arial" w:hAnsi="Arial" w:cs="Arial"/>
                <w:sz w:val="20"/>
                <w:szCs w:val="20"/>
                <w:lang w:val="de-DE"/>
              </w:rPr>
              <w:t>des Direktors, falls die Maßnahme im Dreijahresprogramm der Lieferungen und Dienstleistungen enthalten ist, ansonsten gilt die Wertgrenze von 40.000 €, vor MwSt.</w:t>
            </w:r>
          </w:p>
          <w:p w14:paraId="5AEE8C46" w14:textId="0E2DC221" w:rsidR="003F09C7" w:rsidRDefault="00A26205">
            <w:pPr>
              <w:pStyle w:val="Textbody"/>
              <w:spacing w:after="0" w:line="240" w:lineRule="auto"/>
              <w:ind w:left="686"/>
              <w:jc w:val="both"/>
              <w:rPr>
                <w:rFonts w:ascii="Arial" w:hAnsi="Arial" w:cs="Arial"/>
                <w:sz w:val="20"/>
                <w:szCs w:val="20"/>
                <w:lang w:val="de-DE"/>
              </w:rPr>
            </w:pPr>
            <w:r>
              <w:rPr>
                <w:rFonts w:ascii="Arial" w:hAnsi="Arial" w:cs="Arial"/>
                <w:sz w:val="20"/>
                <w:szCs w:val="20"/>
                <w:lang w:val="de-DE"/>
              </w:rPr>
              <w:t xml:space="preserve">Aufträge, welche im Art.26, Abs.1, </w:t>
            </w:r>
            <w:proofErr w:type="spellStart"/>
            <w:r>
              <w:rPr>
                <w:rFonts w:ascii="Arial" w:hAnsi="Arial" w:cs="Arial"/>
                <w:sz w:val="20"/>
                <w:szCs w:val="20"/>
                <w:lang w:val="de-DE"/>
              </w:rPr>
              <w:t>Buchst.e</w:t>
            </w:r>
            <w:proofErr w:type="spellEnd"/>
            <w:r>
              <w:rPr>
                <w:rFonts w:ascii="Arial" w:hAnsi="Arial" w:cs="Arial"/>
                <w:sz w:val="20"/>
                <w:szCs w:val="20"/>
                <w:lang w:val="de-DE"/>
              </w:rPr>
              <w:t xml:space="preserve">) L.G. N.16/2015 angeführt sind, fallen in die </w:t>
            </w:r>
            <w:r w:rsidR="0091438D" w:rsidRPr="00EE6430">
              <w:rPr>
                <w:rFonts w:ascii="Arial" w:hAnsi="Arial" w:cs="Arial"/>
                <w:sz w:val="20"/>
                <w:szCs w:val="20"/>
                <w:lang w:val="de-DE"/>
              </w:rPr>
              <w:t>Entscheidungsbefugnis</w:t>
            </w:r>
            <w:r w:rsidR="0091438D">
              <w:rPr>
                <w:rFonts w:ascii="Arial" w:hAnsi="Arial" w:cs="Arial"/>
                <w:sz w:val="20"/>
                <w:szCs w:val="20"/>
                <w:lang w:val="de-DE"/>
              </w:rPr>
              <w:t xml:space="preserve"> </w:t>
            </w:r>
            <w:r>
              <w:rPr>
                <w:rFonts w:ascii="Arial" w:hAnsi="Arial" w:cs="Arial"/>
                <w:sz w:val="20"/>
                <w:szCs w:val="20"/>
                <w:lang w:val="de-DE"/>
              </w:rPr>
              <w:t>des Verwaltungsrats</w:t>
            </w:r>
          </w:p>
          <w:p w14:paraId="0C884E79" w14:textId="77777777" w:rsidR="003F09C7" w:rsidRDefault="00A26205">
            <w:pPr>
              <w:pStyle w:val="Textbody"/>
              <w:numPr>
                <w:ilvl w:val="0"/>
                <w:numId w:val="20"/>
              </w:numPr>
              <w:spacing w:after="0" w:line="240" w:lineRule="auto"/>
              <w:ind w:left="686" w:hanging="283"/>
              <w:jc w:val="both"/>
              <w:rPr>
                <w:rFonts w:ascii="Arial" w:hAnsi="Arial" w:cs="Arial"/>
                <w:sz w:val="20"/>
                <w:szCs w:val="20"/>
                <w:u w:val="single"/>
                <w:lang w:val="de-DE"/>
              </w:rPr>
            </w:pPr>
            <w:r>
              <w:rPr>
                <w:rFonts w:ascii="Arial" w:hAnsi="Arial" w:cs="Arial"/>
                <w:sz w:val="20"/>
                <w:szCs w:val="20"/>
                <w:u w:val="single"/>
                <w:lang w:val="de-DE"/>
              </w:rPr>
              <w:t>Freiberufliche Leistungen (Architektur- und Ingenieurleistungen</w:t>
            </w:r>
          </w:p>
          <w:p w14:paraId="643720CB" w14:textId="37216A6C" w:rsidR="003F09C7" w:rsidRDefault="00A26205">
            <w:pPr>
              <w:pStyle w:val="Textbody"/>
              <w:spacing w:after="0" w:line="240" w:lineRule="auto"/>
              <w:ind w:left="686"/>
              <w:jc w:val="both"/>
              <w:rPr>
                <w:rFonts w:ascii="Arial" w:hAnsi="Arial" w:cs="Arial"/>
                <w:sz w:val="20"/>
                <w:szCs w:val="20"/>
                <w:lang w:val="de-DE"/>
              </w:rPr>
            </w:pPr>
            <w:r>
              <w:rPr>
                <w:rFonts w:ascii="Arial" w:hAnsi="Arial" w:cs="Arial"/>
                <w:sz w:val="20"/>
                <w:szCs w:val="20"/>
                <w:lang w:val="de-DE"/>
              </w:rPr>
              <w:t xml:space="preserve">Aufträge bis zu 20.000 €, vor PKB und MwSt., fallen in die </w:t>
            </w:r>
            <w:r w:rsidR="0091438D" w:rsidRPr="00EE6430">
              <w:rPr>
                <w:rFonts w:ascii="Arial" w:hAnsi="Arial" w:cs="Arial"/>
                <w:sz w:val="20"/>
                <w:szCs w:val="20"/>
                <w:lang w:val="de-DE"/>
              </w:rPr>
              <w:t>Entscheidungsbefugnis</w:t>
            </w:r>
            <w:r w:rsidR="0091438D">
              <w:rPr>
                <w:rFonts w:ascii="Arial" w:hAnsi="Arial" w:cs="Arial"/>
                <w:sz w:val="20"/>
                <w:szCs w:val="20"/>
                <w:lang w:val="de-DE"/>
              </w:rPr>
              <w:t xml:space="preserve"> </w:t>
            </w:r>
            <w:r>
              <w:rPr>
                <w:rFonts w:ascii="Arial" w:hAnsi="Arial" w:cs="Arial"/>
                <w:sz w:val="20"/>
                <w:szCs w:val="20"/>
                <w:lang w:val="de-DE"/>
              </w:rPr>
              <w:t>des Direktors</w:t>
            </w:r>
          </w:p>
          <w:p w14:paraId="31F1E55D" w14:textId="4B17901D" w:rsidR="003F09C7" w:rsidRDefault="00A26205">
            <w:pPr>
              <w:pStyle w:val="Textbody"/>
              <w:spacing w:after="0" w:line="240" w:lineRule="auto"/>
              <w:ind w:left="686"/>
              <w:jc w:val="both"/>
              <w:rPr>
                <w:rFonts w:ascii="Arial" w:hAnsi="Arial" w:cs="Arial"/>
                <w:sz w:val="20"/>
                <w:szCs w:val="20"/>
                <w:lang w:val="de-DE"/>
              </w:rPr>
            </w:pPr>
            <w:r>
              <w:rPr>
                <w:rFonts w:ascii="Arial" w:hAnsi="Arial" w:cs="Arial"/>
                <w:sz w:val="20"/>
                <w:szCs w:val="20"/>
                <w:lang w:val="de-DE"/>
              </w:rPr>
              <w:t xml:space="preserve">Aufträge über 20.000 €, vor PKB und MwSt., fallen in die </w:t>
            </w:r>
            <w:r w:rsidR="0091438D" w:rsidRPr="0091438D">
              <w:rPr>
                <w:rFonts w:ascii="Arial" w:hAnsi="Arial" w:cs="Arial"/>
                <w:sz w:val="20"/>
                <w:szCs w:val="20"/>
                <w:lang w:val="de-DE"/>
              </w:rPr>
              <w:t>Entscheidungsbefugnis</w:t>
            </w:r>
            <w:r w:rsidR="0091438D">
              <w:rPr>
                <w:rFonts w:ascii="Arial" w:hAnsi="Arial" w:cs="Arial"/>
                <w:sz w:val="20"/>
                <w:szCs w:val="20"/>
                <w:lang w:val="de-DE"/>
              </w:rPr>
              <w:t xml:space="preserve"> </w:t>
            </w:r>
            <w:r>
              <w:rPr>
                <w:rFonts w:ascii="Arial" w:hAnsi="Arial" w:cs="Arial"/>
                <w:sz w:val="20"/>
                <w:szCs w:val="20"/>
                <w:lang w:val="de-DE"/>
              </w:rPr>
              <w:t>des Verwaltungsrats</w:t>
            </w:r>
          </w:p>
          <w:p w14:paraId="27F8DD8E" w14:textId="77777777" w:rsidR="003F09C7" w:rsidRDefault="003F09C7">
            <w:pPr>
              <w:pStyle w:val="Textbody"/>
              <w:spacing w:after="0" w:line="240" w:lineRule="auto"/>
              <w:ind w:left="686"/>
              <w:jc w:val="both"/>
              <w:rPr>
                <w:lang w:val="de-DE"/>
              </w:rPr>
            </w:pPr>
          </w:p>
        </w:tc>
        <w:tc>
          <w:tcPr>
            <w:tcW w:w="5103" w:type="dxa"/>
            <w:gridSpan w:val="2"/>
            <w:shd w:val="clear" w:color="auto" w:fill="auto"/>
            <w:tcMar>
              <w:top w:w="0" w:type="dxa"/>
              <w:left w:w="113" w:type="dxa"/>
              <w:bottom w:w="0" w:type="dxa"/>
              <w:right w:w="0" w:type="dxa"/>
            </w:tcMar>
          </w:tcPr>
          <w:p w14:paraId="11584FFA" w14:textId="70049A6B" w:rsidR="003F09C7" w:rsidRDefault="00A26205">
            <w:pPr>
              <w:pStyle w:val="Heading"/>
              <w:numPr>
                <w:ilvl w:val="0"/>
                <w:numId w:val="21"/>
              </w:numPr>
              <w:suppressAutoHyphens w:val="0"/>
              <w:spacing w:before="0" w:after="0"/>
              <w:ind w:left="454" w:right="135" w:hanging="290"/>
              <w:jc w:val="both"/>
              <w:rPr>
                <w:rFonts w:cs="Arial"/>
                <w:b w:val="0"/>
                <w:bCs/>
                <w:sz w:val="20"/>
                <w:szCs w:val="20"/>
                <w:lang w:val="it-IT"/>
              </w:rPr>
            </w:pPr>
            <w:r>
              <w:rPr>
                <w:rFonts w:cs="Arial"/>
                <w:b w:val="0"/>
                <w:bCs/>
                <w:sz w:val="20"/>
                <w:szCs w:val="20"/>
                <w:lang w:val="it-IT"/>
              </w:rPr>
              <w:t>Le competenze</w:t>
            </w:r>
            <w:r w:rsidR="0022248D">
              <w:rPr>
                <w:rFonts w:cs="Arial"/>
                <w:b w:val="0"/>
                <w:bCs/>
                <w:sz w:val="20"/>
                <w:szCs w:val="20"/>
                <w:lang w:val="it-IT"/>
              </w:rPr>
              <w:t xml:space="preserve"> </w:t>
            </w:r>
            <w:r w:rsidR="0022248D" w:rsidRPr="00EE6430">
              <w:rPr>
                <w:rFonts w:cs="Arial"/>
                <w:b w:val="0"/>
                <w:bCs/>
                <w:sz w:val="20"/>
                <w:szCs w:val="20"/>
                <w:lang w:val="it-IT"/>
              </w:rPr>
              <w:t>decisionali</w:t>
            </w:r>
            <w:r>
              <w:rPr>
                <w:rFonts w:cs="Arial"/>
                <w:b w:val="0"/>
                <w:bCs/>
                <w:sz w:val="20"/>
                <w:szCs w:val="20"/>
                <w:lang w:val="it-IT"/>
              </w:rPr>
              <w:t xml:space="preserve"> vengono determinate come segue:</w:t>
            </w:r>
          </w:p>
          <w:p w14:paraId="0400F6ED" w14:textId="77777777" w:rsidR="003F09C7" w:rsidRDefault="00A26205">
            <w:pPr>
              <w:pStyle w:val="Textbody"/>
              <w:numPr>
                <w:ilvl w:val="0"/>
                <w:numId w:val="22"/>
              </w:numPr>
              <w:spacing w:after="0" w:line="240" w:lineRule="auto"/>
              <w:ind w:right="135" w:hanging="272"/>
              <w:rPr>
                <w:rFonts w:ascii="Arial" w:hAnsi="Arial" w:cs="Arial"/>
                <w:sz w:val="20"/>
                <w:szCs w:val="20"/>
                <w:u w:val="single"/>
                <w:lang w:val="it-IT"/>
              </w:rPr>
            </w:pPr>
            <w:r>
              <w:rPr>
                <w:rFonts w:ascii="Arial" w:hAnsi="Arial" w:cs="Arial"/>
                <w:sz w:val="20"/>
                <w:szCs w:val="20"/>
                <w:u w:val="single"/>
                <w:lang w:val="it-IT"/>
              </w:rPr>
              <w:t>Lavori</w:t>
            </w:r>
          </w:p>
          <w:p w14:paraId="340D920E" w14:textId="13DC4DF5" w:rsidR="003F09C7" w:rsidRDefault="00A26205">
            <w:pPr>
              <w:pStyle w:val="Textbody"/>
              <w:spacing w:after="0" w:line="240" w:lineRule="auto"/>
              <w:ind w:left="720" w:right="135"/>
              <w:jc w:val="both"/>
              <w:rPr>
                <w:rFonts w:ascii="Arial" w:hAnsi="Arial" w:cs="Arial"/>
                <w:sz w:val="20"/>
                <w:szCs w:val="20"/>
                <w:lang w:val="it-IT"/>
              </w:rPr>
            </w:pPr>
            <w:r>
              <w:rPr>
                <w:rFonts w:ascii="Arial" w:hAnsi="Arial" w:cs="Arial"/>
                <w:sz w:val="20"/>
                <w:szCs w:val="20"/>
                <w:lang w:val="it-IT"/>
              </w:rPr>
              <w:t xml:space="preserve">Incarichi fino a 40.000 €, IVA esclusa, rientrano nella competenza </w:t>
            </w:r>
            <w:r w:rsidR="00EE6430">
              <w:rPr>
                <w:rFonts w:ascii="Arial" w:hAnsi="Arial" w:cs="Arial"/>
                <w:sz w:val="20"/>
                <w:szCs w:val="20"/>
                <w:lang w:val="it-IT"/>
              </w:rPr>
              <w:t xml:space="preserve">decisionale </w:t>
            </w:r>
            <w:r>
              <w:rPr>
                <w:rFonts w:ascii="Arial" w:hAnsi="Arial" w:cs="Arial"/>
                <w:sz w:val="20"/>
                <w:szCs w:val="20"/>
                <w:lang w:val="it-IT"/>
              </w:rPr>
              <w:t>del direttore</w:t>
            </w:r>
          </w:p>
          <w:p w14:paraId="07A8E028" w14:textId="41017891" w:rsidR="003F09C7" w:rsidRDefault="00A26205">
            <w:pPr>
              <w:pStyle w:val="Textbody"/>
              <w:spacing w:after="0" w:line="240" w:lineRule="auto"/>
              <w:ind w:left="720" w:right="135"/>
              <w:jc w:val="both"/>
              <w:rPr>
                <w:rFonts w:ascii="Arial" w:hAnsi="Arial" w:cs="Arial"/>
                <w:sz w:val="20"/>
                <w:szCs w:val="20"/>
                <w:lang w:val="it-IT"/>
              </w:rPr>
            </w:pPr>
            <w:r>
              <w:rPr>
                <w:rFonts w:ascii="Arial" w:hAnsi="Arial" w:cs="Arial"/>
                <w:sz w:val="20"/>
                <w:szCs w:val="20"/>
                <w:lang w:val="it-IT"/>
              </w:rPr>
              <w:t xml:space="preserve">Incarichi superiori a 40.000 €, IVA esclusa, rientrano nella competenza </w:t>
            </w:r>
            <w:r w:rsidR="00EE6430">
              <w:rPr>
                <w:rFonts w:ascii="Arial" w:hAnsi="Arial" w:cs="Arial"/>
                <w:sz w:val="20"/>
                <w:szCs w:val="20"/>
                <w:lang w:val="it-IT"/>
              </w:rPr>
              <w:t xml:space="preserve">decisionale </w:t>
            </w:r>
            <w:r>
              <w:rPr>
                <w:rFonts w:ascii="Arial" w:hAnsi="Arial" w:cs="Arial"/>
                <w:sz w:val="20"/>
                <w:szCs w:val="20"/>
                <w:lang w:val="it-IT"/>
              </w:rPr>
              <w:t>del Consiglio di amministrazione</w:t>
            </w:r>
          </w:p>
          <w:p w14:paraId="74AC136E" w14:textId="77777777" w:rsidR="003F09C7" w:rsidRDefault="00A26205">
            <w:pPr>
              <w:pStyle w:val="Textbody"/>
              <w:numPr>
                <w:ilvl w:val="0"/>
                <w:numId w:val="22"/>
              </w:numPr>
              <w:spacing w:after="0" w:line="240" w:lineRule="auto"/>
              <w:ind w:right="135" w:hanging="272"/>
              <w:rPr>
                <w:rFonts w:ascii="Arial" w:hAnsi="Arial" w:cs="Arial"/>
                <w:sz w:val="20"/>
                <w:szCs w:val="20"/>
                <w:u w:val="single"/>
                <w:lang w:val="it-IT"/>
              </w:rPr>
            </w:pPr>
            <w:r>
              <w:rPr>
                <w:rFonts w:ascii="Arial" w:hAnsi="Arial" w:cs="Arial"/>
                <w:sz w:val="20"/>
                <w:szCs w:val="20"/>
                <w:u w:val="single"/>
                <w:lang w:val="it-IT"/>
              </w:rPr>
              <w:t>Forniture e servizi</w:t>
            </w:r>
          </w:p>
          <w:p w14:paraId="087245F2" w14:textId="65441BDE" w:rsidR="003F09C7" w:rsidRDefault="00A26205">
            <w:pPr>
              <w:pStyle w:val="Textbody"/>
              <w:spacing w:after="0" w:line="240" w:lineRule="auto"/>
              <w:ind w:left="720" w:right="135"/>
              <w:jc w:val="both"/>
              <w:rPr>
                <w:rFonts w:ascii="Arial" w:hAnsi="Arial" w:cs="Arial"/>
                <w:sz w:val="20"/>
                <w:szCs w:val="20"/>
                <w:lang w:val="it-IT"/>
              </w:rPr>
            </w:pPr>
            <w:r>
              <w:rPr>
                <w:rFonts w:ascii="Arial" w:hAnsi="Arial" w:cs="Arial"/>
                <w:sz w:val="20"/>
                <w:szCs w:val="20"/>
                <w:lang w:val="it-IT"/>
              </w:rPr>
              <w:t xml:space="preserve">Incarichi elencati nell’art.26, c.1, </w:t>
            </w:r>
            <w:proofErr w:type="spellStart"/>
            <w:r>
              <w:rPr>
                <w:rFonts w:ascii="Arial" w:hAnsi="Arial" w:cs="Arial"/>
                <w:sz w:val="20"/>
                <w:szCs w:val="20"/>
                <w:lang w:val="it-IT"/>
              </w:rPr>
              <w:t>lett.b</w:t>
            </w:r>
            <w:proofErr w:type="spellEnd"/>
            <w:r>
              <w:rPr>
                <w:rFonts w:ascii="Arial" w:hAnsi="Arial" w:cs="Arial"/>
                <w:sz w:val="20"/>
                <w:szCs w:val="20"/>
                <w:lang w:val="it-IT"/>
              </w:rPr>
              <w:t xml:space="preserve">) L.P. n.16/2015 rientrano nella competenza </w:t>
            </w:r>
            <w:r w:rsidR="00EE6430">
              <w:rPr>
                <w:rFonts w:ascii="Arial" w:hAnsi="Arial" w:cs="Arial"/>
                <w:sz w:val="20"/>
                <w:szCs w:val="20"/>
                <w:lang w:val="it-IT"/>
              </w:rPr>
              <w:t xml:space="preserve">decisionale </w:t>
            </w:r>
            <w:r>
              <w:rPr>
                <w:rFonts w:ascii="Arial" w:hAnsi="Arial" w:cs="Arial"/>
                <w:sz w:val="20"/>
                <w:szCs w:val="20"/>
                <w:lang w:val="it-IT"/>
              </w:rPr>
              <w:t>del Direttore, se indicati nel programma triennale per forniture e servizi, altrimenti vale il valore di 40.000 €, IVA esclusa</w:t>
            </w:r>
          </w:p>
          <w:p w14:paraId="22F20672" w14:textId="65B03E30" w:rsidR="003F09C7" w:rsidRDefault="00A26205">
            <w:pPr>
              <w:pStyle w:val="Textbody"/>
              <w:spacing w:after="0" w:line="240" w:lineRule="auto"/>
              <w:ind w:left="720" w:right="135"/>
              <w:jc w:val="both"/>
              <w:rPr>
                <w:rFonts w:ascii="Arial" w:hAnsi="Arial" w:cs="Arial"/>
                <w:sz w:val="20"/>
                <w:szCs w:val="20"/>
                <w:lang w:val="it-IT"/>
              </w:rPr>
            </w:pPr>
            <w:r>
              <w:rPr>
                <w:rFonts w:ascii="Arial" w:hAnsi="Arial" w:cs="Arial"/>
                <w:sz w:val="20"/>
                <w:szCs w:val="20"/>
                <w:lang w:val="it-IT"/>
              </w:rPr>
              <w:t xml:space="preserve">Incarichi elencati nell’art.26, c.1, </w:t>
            </w:r>
            <w:proofErr w:type="spellStart"/>
            <w:r>
              <w:rPr>
                <w:rFonts w:ascii="Arial" w:hAnsi="Arial" w:cs="Arial"/>
                <w:sz w:val="20"/>
                <w:szCs w:val="20"/>
                <w:lang w:val="it-IT"/>
              </w:rPr>
              <w:t>lett.e</w:t>
            </w:r>
            <w:proofErr w:type="spellEnd"/>
            <w:r>
              <w:rPr>
                <w:rFonts w:ascii="Arial" w:hAnsi="Arial" w:cs="Arial"/>
                <w:sz w:val="20"/>
                <w:szCs w:val="20"/>
                <w:lang w:val="it-IT"/>
              </w:rPr>
              <w:t xml:space="preserve">) L.P. n.16/2015 rientrano nella competenza </w:t>
            </w:r>
            <w:r w:rsidR="00EE6430">
              <w:rPr>
                <w:rFonts w:ascii="Arial" w:hAnsi="Arial" w:cs="Arial"/>
                <w:sz w:val="20"/>
                <w:szCs w:val="20"/>
                <w:lang w:val="it-IT"/>
              </w:rPr>
              <w:t xml:space="preserve">decisionale </w:t>
            </w:r>
            <w:r>
              <w:rPr>
                <w:rFonts w:ascii="Arial" w:hAnsi="Arial" w:cs="Arial"/>
                <w:sz w:val="20"/>
                <w:szCs w:val="20"/>
                <w:lang w:val="it-IT"/>
              </w:rPr>
              <w:t>del Consiglio di amministrazione</w:t>
            </w:r>
          </w:p>
          <w:p w14:paraId="39EDF95D" w14:textId="77777777" w:rsidR="003F09C7" w:rsidRDefault="00A26205">
            <w:pPr>
              <w:pStyle w:val="Textbody"/>
              <w:numPr>
                <w:ilvl w:val="0"/>
                <w:numId w:val="22"/>
              </w:numPr>
              <w:spacing w:after="0" w:line="240" w:lineRule="auto"/>
              <w:ind w:right="135"/>
              <w:rPr>
                <w:rFonts w:ascii="Arial" w:hAnsi="Arial" w:cs="Arial"/>
                <w:sz w:val="20"/>
                <w:szCs w:val="20"/>
                <w:u w:val="single"/>
                <w:lang w:val="it-IT"/>
              </w:rPr>
            </w:pPr>
            <w:r>
              <w:rPr>
                <w:rFonts w:ascii="Arial" w:hAnsi="Arial" w:cs="Arial"/>
                <w:sz w:val="20"/>
                <w:szCs w:val="20"/>
                <w:u w:val="single"/>
                <w:lang w:val="it-IT"/>
              </w:rPr>
              <w:t>Prestazioni intellettuali (servizi di architettura ed di ingegneria)</w:t>
            </w:r>
          </w:p>
          <w:p w14:paraId="7984363B" w14:textId="605DECF4" w:rsidR="003F09C7" w:rsidRDefault="00A26205">
            <w:pPr>
              <w:pStyle w:val="Textbody"/>
              <w:spacing w:after="0" w:line="240" w:lineRule="auto"/>
              <w:ind w:left="720" w:right="135"/>
              <w:jc w:val="both"/>
              <w:rPr>
                <w:rFonts w:ascii="Arial" w:hAnsi="Arial" w:cs="Arial"/>
                <w:sz w:val="20"/>
                <w:szCs w:val="20"/>
                <w:lang w:val="it-IT"/>
              </w:rPr>
            </w:pPr>
            <w:r>
              <w:rPr>
                <w:rFonts w:ascii="Arial" w:hAnsi="Arial" w:cs="Arial"/>
                <w:sz w:val="20"/>
                <w:szCs w:val="20"/>
                <w:lang w:val="it-IT"/>
              </w:rPr>
              <w:t xml:space="preserve">Incarichi fino a 20.000 €, CAP ed IVA esclusi, rientrano nella competenza </w:t>
            </w:r>
            <w:r w:rsidR="00EE6430">
              <w:rPr>
                <w:rFonts w:ascii="Arial" w:hAnsi="Arial" w:cs="Arial"/>
                <w:sz w:val="20"/>
                <w:szCs w:val="20"/>
                <w:lang w:val="it-IT"/>
              </w:rPr>
              <w:t xml:space="preserve">decisionale </w:t>
            </w:r>
            <w:r>
              <w:rPr>
                <w:rFonts w:ascii="Arial" w:hAnsi="Arial" w:cs="Arial"/>
                <w:sz w:val="20"/>
                <w:szCs w:val="20"/>
                <w:lang w:val="it-IT"/>
              </w:rPr>
              <w:t>del Direttore</w:t>
            </w:r>
          </w:p>
          <w:p w14:paraId="60216048" w14:textId="7CE21DCF" w:rsidR="003F09C7" w:rsidRDefault="00A26205">
            <w:pPr>
              <w:pStyle w:val="Textbody"/>
              <w:spacing w:after="0" w:line="240" w:lineRule="auto"/>
              <w:ind w:left="720" w:right="135"/>
              <w:jc w:val="both"/>
            </w:pPr>
            <w:r>
              <w:rPr>
                <w:rFonts w:ascii="Arial" w:hAnsi="Arial" w:cs="Arial"/>
                <w:sz w:val="20"/>
                <w:szCs w:val="20"/>
                <w:lang w:val="it-IT"/>
              </w:rPr>
              <w:t xml:space="preserve">Incarichi superiori a 20.000 €, CAP ed IVA esclusi, rientrano nella competenza </w:t>
            </w:r>
            <w:r w:rsidR="00EE6430">
              <w:rPr>
                <w:rFonts w:ascii="Arial" w:hAnsi="Arial" w:cs="Arial"/>
                <w:sz w:val="20"/>
                <w:szCs w:val="20"/>
                <w:lang w:val="it-IT"/>
              </w:rPr>
              <w:t xml:space="preserve">decisionale </w:t>
            </w:r>
            <w:r>
              <w:rPr>
                <w:rFonts w:ascii="Arial" w:hAnsi="Arial" w:cs="Arial"/>
                <w:sz w:val="20"/>
                <w:szCs w:val="20"/>
                <w:lang w:val="it-IT"/>
              </w:rPr>
              <w:t>del Consiglio di amministrazione</w:t>
            </w:r>
          </w:p>
          <w:p w14:paraId="7B7784E4" w14:textId="77777777" w:rsidR="003F09C7" w:rsidRDefault="003F09C7">
            <w:pPr>
              <w:pStyle w:val="Textbody"/>
              <w:spacing w:after="0" w:line="240" w:lineRule="auto"/>
              <w:ind w:left="720" w:right="135"/>
              <w:jc w:val="both"/>
              <w:rPr>
                <w:lang w:val="it-IT"/>
              </w:rPr>
            </w:pPr>
          </w:p>
        </w:tc>
      </w:tr>
      <w:tr w:rsidR="003F09C7" w14:paraId="16799718" w14:textId="77777777">
        <w:tc>
          <w:tcPr>
            <w:tcW w:w="4936" w:type="dxa"/>
            <w:shd w:val="clear" w:color="auto" w:fill="auto"/>
            <w:tcMar>
              <w:top w:w="0" w:type="dxa"/>
              <w:left w:w="0" w:type="dxa"/>
              <w:bottom w:w="0" w:type="dxa"/>
              <w:right w:w="113" w:type="dxa"/>
            </w:tcMar>
          </w:tcPr>
          <w:p w14:paraId="24AC69EE" w14:textId="1DFE7118" w:rsidR="003F09C7" w:rsidRDefault="00A26205">
            <w:pPr>
              <w:pStyle w:val="Heading"/>
              <w:numPr>
                <w:ilvl w:val="0"/>
                <w:numId w:val="19"/>
              </w:numPr>
              <w:spacing w:before="0" w:after="0"/>
              <w:ind w:left="403" w:hanging="284"/>
              <w:jc w:val="both"/>
              <w:rPr>
                <w:rFonts w:cs="Arial"/>
                <w:b w:val="0"/>
                <w:bCs/>
                <w:sz w:val="20"/>
                <w:szCs w:val="20"/>
                <w:lang w:val="de-DE"/>
              </w:rPr>
            </w:pPr>
            <w:r>
              <w:rPr>
                <w:rFonts w:cs="Arial"/>
                <w:b w:val="0"/>
                <w:bCs/>
                <w:sz w:val="20"/>
                <w:szCs w:val="20"/>
                <w:lang w:val="de-DE"/>
              </w:rPr>
              <w:lastRenderedPageBreak/>
              <w:t xml:space="preserve">Der Verwaltungsrat kann – in Abweichung der vorstehenden Bestimmungen – im Zuge der Genehmigung der Dreijahresprogramme und nur für Lieferungen und Dienstleistungen, angesichts der besonderen Komplexität der Maßnahme die </w:t>
            </w:r>
            <w:r w:rsidR="0091438D" w:rsidRPr="00EE6430">
              <w:rPr>
                <w:rFonts w:cs="Arial"/>
                <w:b w:val="0"/>
                <w:bCs/>
                <w:sz w:val="20"/>
                <w:szCs w:val="20"/>
                <w:lang w:val="de-DE"/>
              </w:rPr>
              <w:t>Entscheidungsbefugnis</w:t>
            </w:r>
            <w:r w:rsidR="0091438D" w:rsidRPr="0091438D">
              <w:rPr>
                <w:rFonts w:cs="Arial"/>
                <w:b w:val="0"/>
                <w:bCs/>
                <w:sz w:val="20"/>
                <w:szCs w:val="20"/>
                <w:lang w:val="de-DE"/>
              </w:rPr>
              <w:t xml:space="preserve"> </w:t>
            </w:r>
            <w:r>
              <w:rPr>
                <w:rFonts w:cs="Arial"/>
                <w:b w:val="0"/>
                <w:bCs/>
                <w:sz w:val="20"/>
                <w:szCs w:val="20"/>
                <w:lang w:val="de-DE"/>
              </w:rPr>
              <w:t>an sich ziehen.</w:t>
            </w:r>
          </w:p>
        </w:tc>
        <w:tc>
          <w:tcPr>
            <w:tcW w:w="5103" w:type="dxa"/>
            <w:gridSpan w:val="2"/>
            <w:shd w:val="clear" w:color="auto" w:fill="auto"/>
            <w:tcMar>
              <w:top w:w="0" w:type="dxa"/>
              <w:left w:w="113" w:type="dxa"/>
              <w:bottom w:w="0" w:type="dxa"/>
              <w:right w:w="0" w:type="dxa"/>
            </w:tcMar>
          </w:tcPr>
          <w:p w14:paraId="056889C2" w14:textId="3C5B7EF7" w:rsidR="003F09C7" w:rsidRDefault="00A26205">
            <w:pPr>
              <w:pStyle w:val="Heading"/>
              <w:numPr>
                <w:ilvl w:val="0"/>
                <w:numId w:val="21"/>
              </w:numPr>
              <w:suppressAutoHyphens w:val="0"/>
              <w:spacing w:before="0" w:after="0"/>
              <w:ind w:left="454" w:right="135" w:hanging="290"/>
              <w:jc w:val="both"/>
              <w:rPr>
                <w:rFonts w:cs="Arial"/>
                <w:b w:val="0"/>
                <w:bCs/>
                <w:sz w:val="20"/>
                <w:szCs w:val="20"/>
                <w:lang w:val="it-IT"/>
              </w:rPr>
            </w:pPr>
            <w:r>
              <w:rPr>
                <w:rFonts w:cs="Arial"/>
                <w:b w:val="0"/>
                <w:bCs/>
                <w:sz w:val="20"/>
                <w:szCs w:val="20"/>
                <w:lang w:val="it-IT"/>
              </w:rPr>
              <w:t xml:space="preserve">Il Consiglio di amministrazione può – in deroga alle disposizioni sopra riportate – nel corso dell’approvazione dei programmi triennali, e limitatamente per le sole forniture e servizi, decidere di assumere la competenza </w:t>
            </w:r>
            <w:r w:rsidR="00EE6430">
              <w:rPr>
                <w:rFonts w:cs="Arial"/>
                <w:b w:val="0"/>
                <w:bCs/>
                <w:sz w:val="20"/>
                <w:szCs w:val="20"/>
                <w:lang w:val="it-IT"/>
              </w:rPr>
              <w:t xml:space="preserve">decisionale </w:t>
            </w:r>
            <w:r>
              <w:rPr>
                <w:rFonts w:cs="Arial"/>
                <w:b w:val="0"/>
                <w:bCs/>
                <w:sz w:val="20"/>
                <w:szCs w:val="20"/>
                <w:lang w:val="it-IT"/>
              </w:rPr>
              <w:t>di un intervento data la particolare complessità del medesimo.</w:t>
            </w:r>
          </w:p>
        </w:tc>
      </w:tr>
      <w:tr w:rsidR="003F09C7" w:rsidRPr="00F82F09" w14:paraId="4ABF35D4" w14:textId="77777777">
        <w:tc>
          <w:tcPr>
            <w:tcW w:w="4936" w:type="dxa"/>
            <w:shd w:val="clear" w:color="auto" w:fill="auto"/>
            <w:tcMar>
              <w:top w:w="0" w:type="dxa"/>
              <w:left w:w="0" w:type="dxa"/>
              <w:bottom w:w="0" w:type="dxa"/>
              <w:right w:w="113" w:type="dxa"/>
            </w:tcMar>
          </w:tcPr>
          <w:p w14:paraId="6F73CCBD" w14:textId="77777777" w:rsidR="003F09C7" w:rsidRPr="00BB4C54" w:rsidRDefault="003F09C7" w:rsidP="0091438D">
            <w:pPr>
              <w:pStyle w:val="Heading"/>
              <w:spacing w:before="0" w:after="0"/>
              <w:ind w:left="403"/>
              <w:jc w:val="both"/>
              <w:rPr>
                <w:strike/>
                <w:sz w:val="12"/>
                <w:szCs w:val="12"/>
                <w:lang w:val="it-IT"/>
              </w:rPr>
            </w:pPr>
          </w:p>
        </w:tc>
        <w:tc>
          <w:tcPr>
            <w:tcW w:w="5103" w:type="dxa"/>
            <w:gridSpan w:val="2"/>
            <w:shd w:val="clear" w:color="auto" w:fill="auto"/>
            <w:tcMar>
              <w:top w:w="0" w:type="dxa"/>
              <w:left w:w="113" w:type="dxa"/>
              <w:bottom w:w="0" w:type="dxa"/>
              <w:right w:w="0" w:type="dxa"/>
            </w:tcMar>
          </w:tcPr>
          <w:p w14:paraId="48825337" w14:textId="7485D5B7" w:rsidR="003F09C7" w:rsidRPr="00F82F09" w:rsidRDefault="003F09C7" w:rsidP="0091438D">
            <w:pPr>
              <w:pStyle w:val="Heading"/>
              <w:suppressAutoHyphens w:val="0"/>
              <w:spacing w:before="0" w:after="0"/>
              <w:ind w:left="454" w:right="135"/>
              <w:jc w:val="both"/>
              <w:rPr>
                <w:rFonts w:cs="Arial"/>
                <w:b w:val="0"/>
                <w:bCs/>
                <w:strike/>
                <w:sz w:val="20"/>
                <w:szCs w:val="20"/>
                <w:lang w:val="it-IT"/>
              </w:rPr>
            </w:pPr>
          </w:p>
        </w:tc>
      </w:tr>
      <w:tr w:rsidR="003F09C7" w14:paraId="709821DC" w14:textId="77777777">
        <w:tc>
          <w:tcPr>
            <w:tcW w:w="4936" w:type="dxa"/>
            <w:shd w:val="clear" w:color="auto" w:fill="auto"/>
            <w:tcMar>
              <w:top w:w="0" w:type="dxa"/>
              <w:left w:w="0" w:type="dxa"/>
              <w:bottom w:w="0" w:type="dxa"/>
              <w:right w:w="113" w:type="dxa"/>
            </w:tcMar>
          </w:tcPr>
          <w:p w14:paraId="2480DF7B" w14:textId="77777777" w:rsidR="003F09C7" w:rsidRDefault="00A26205">
            <w:pPr>
              <w:pStyle w:val="Heading"/>
              <w:numPr>
                <w:ilvl w:val="0"/>
                <w:numId w:val="19"/>
              </w:numPr>
              <w:spacing w:before="0" w:after="0"/>
              <w:ind w:left="403" w:hanging="284"/>
              <w:jc w:val="both"/>
              <w:rPr>
                <w:rFonts w:cs="Arial"/>
                <w:b w:val="0"/>
                <w:bCs/>
                <w:sz w:val="20"/>
                <w:szCs w:val="20"/>
                <w:lang w:val="de-DE"/>
              </w:rPr>
            </w:pPr>
            <w:r>
              <w:rPr>
                <w:rFonts w:cs="Arial"/>
                <w:b w:val="0"/>
                <w:bCs/>
                <w:sz w:val="20"/>
                <w:szCs w:val="20"/>
                <w:lang w:val="de-DE"/>
              </w:rPr>
              <w:t xml:space="preserve">Der Vertrag wird, bei sonstiger Nichtigkeit, schriftlich in elektronischer Form durch Privaturkunde oder im Wege des Briefverkehrs gemäß den im Handel geltenden Gebräuchen im Sinne von Art.18, Abs.1, </w:t>
            </w:r>
            <w:proofErr w:type="spellStart"/>
            <w:r>
              <w:rPr>
                <w:rFonts w:cs="Arial"/>
                <w:b w:val="0"/>
                <w:bCs/>
                <w:sz w:val="20"/>
                <w:szCs w:val="20"/>
                <w:lang w:val="de-DE"/>
              </w:rPr>
              <w:t>GvD</w:t>
            </w:r>
            <w:proofErr w:type="spellEnd"/>
            <w:r>
              <w:rPr>
                <w:rFonts w:cs="Arial"/>
                <w:b w:val="0"/>
                <w:bCs/>
                <w:sz w:val="20"/>
                <w:szCs w:val="20"/>
                <w:lang w:val="de-DE"/>
              </w:rPr>
              <w:t xml:space="preserve"> N.36/2023 abgeschlossen.</w:t>
            </w:r>
          </w:p>
          <w:p w14:paraId="7F0A46E0" w14:textId="77777777" w:rsidR="003F09C7" w:rsidRDefault="003F09C7">
            <w:pPr>
              <w:pStyle w:val="Textbody"/>
              <w:spacing w:after="0"/>
              <w:rPr>
                <w:sz w:val="12"/>
                <w:szCs w:val="12"/>
                <w:lang w:val="de-DE"/>
              </w:rPr>
            </w:pPr>
          </w:p>
        </w:tc>
        <w:tc>
          <w:tcPr>
            <w:tcW w:w="5103" w:type="dxa"/>
            <w:gridSpan w:val="2"/>
            <w:shd w:val="clear" w:color="auto" w:fill="auto"/>
            <w:tcMar>
              <w:top w:w="0" w:type="dxa"/>
              <w:left w:w="113" w:type="dxa"/>
              <w:bottom w:w="0" w:type="dxa"/>
              <w:right w:w="0" w:type="dxa"/>
            </w:tcMar>
          </w:tcPr>
          <w:p w14:paraId="484DED5F" w14:textId="77777777" w:rsidR="003F09C7" w:rsidRDefault="00A26205">
            <w:pPr>
              <w:pStyle w:val="Heading"/>
              <w:numPr>
                <w:ilvl w:val="0"/>
                <w:numId w:val="21"/>
              </w:numPr>
              <w:suppressAutoHyphens w:val="0"/>
              <w:spacing w:before="0" w:after="0"/>
              <w:ind w:left="454" w:right="135" w:hanging="290"/>
              <w:jc w:val="both"/>
              <w:rPr>
                <w:rFonts w:cs="Arial"/>
                <w:b w:val="0"/>
                <w:bCs/>
                <w:sz w:val="20"/>
                <w:szCs w:val="20"/>
                <w:lang w:val="it-IT"/>
              </w:rPr>
            </w:pPr>
            <w:r>
              <w:rPr>
                <w:rFonts w:cs="Arial"/>
                <w:b w:val="0"/>
                <w:bCs/>
                <w:sz w:val="20"/>
                <w:szCs w:val="20"/>
                <w:lang w:val="it-IT"/>
              </w:rPr>
              <w:t xml:space="preserve">Il contratto è stipulato, a pena di nullità, in forma scritta e in modalità elettronica mediante scrittura privata o mediante corrispondenza secondo l’uso commerciale ai sensi dell’art.18, comma 1, </w:t>
            </w:r>
            <w:proofErr w:type="spellStart"/>
            <w:r>
              <w:rPr>
                <w:rFonts w:cs="Arial"/>
                <w:b w:val="0"/>
                <w:bCs/>
                <w:sz w:val="20"/>
                <w:szCs w:val="20"/>
                <w:lang w:val="it-IT"/>
              </w:rPr>
              <w:t>D.Lgs</w:t>
            </w:r>
            <w:proofErr w:type="spellEnd"/>
            <w:r>
              <w:rPr>
                <w:rFonts w:cs="Arial"/>
                <w:b w:val="0"/>
                <w:bCs/>
                <w:sz w:val="20"/>
                <w:szCs w:val="20"/>
                <w:lang w:val="it-IT"/>
              </w:rPr>
              <w:t xml:space="preserve"> n.36/2023.</w:t>
            </w:r>
          </w:p>
        </w:tc>
      </w:tr>
      <w:tr w:rsidR="003F09C7" w14:paraId="0355928A" w14:textId="77777777">
        <w:tc>
          <w:tcPr>
            <w:tcW w:w="4936" w:type="dxa"/>
            <w:shd w:val="clear" w:color="auto" w:fill="auto"/>
            <w:tcMar>
              <w:top w:w="0" w:type="dxa"/>
              <w:left w:w="0" w:type="dxa"/>
              <w:bottom w:w="0" w:type="dxa"/>
              <w:right w:w="113" w:type="dxa"/>
            </w:tcMar>
          </w:tcPr>
          <w:p w14:paraId="1757F8A6" w14:textId="77777777" w:rsidR="003F09C7" w:rsidRDefault="00A26205">
            <w:pPr>
              <w:pStyle w:val="Heading"/>
              <w:numPr>
                <w:ilvl w:val="0"/>
                <w:numId w:val="19"/>
              </w:numPr>
              <w:spacing w:before="0" w:after="0"/>
              <w:ind w:left="403" w:hanging="284"/>
              <w:jc w:val="both"/>
            </w:pPr>
            <w:r>
              <w:rPr>
                <w:rFonts w:cs="Arial"/>
                <w:b w:val="0"/>
                <w:bCs/>
                <w:sz w:val="20"/>
                <w:szCs w:val="20"/>
                <w:lang w:val="de-DE"/>
              </w:rPr>
              <w:t xml:space="preserve">Bei Auftragserteilungen, die über den Wertgrenzen für die Zuständigkeit des Direktors gemäß vorstehendem Absatz 1 liegen, wird der Vertrag zwingend in Form der Privaturkunde abgeschlossen. Für Auftragserteilungen unter diesen Wertgrenzen erfolgt der Vertragsabschluss mittels Handelskorrespondenz. </w:t>
            </w:r>
          </w:p>
          <w:p w14:paraId="24EAB85F" w14:textId="77777777" w:rsidR="003F09C7" w:rsidRDefault="003F09C7">
            <w:pPr>
              <w:pStyle w:val="Textbody"/>
              <w:spacing w:after="0"/>
              <w:rPr>
                <w:sz w:val="12"/>
                <w:szCs w:val="12"/>
                <w:lang w:val="de-DE"/>
              </w:rPr>
            </w:pPr>
          </w:p>
        </w:tc>
        <w:tc>
          <w:tcPr>
            <w:tcW w:w="5103" w:type="dxa"/>
            <w:gridSpan w:val="2"/>
            <w:shd w:val="clear" w:color="auto" w:fill="auto"/>
            <w:tcMar>
              <w:top w:w="0" w:type="dxa"/>
              <w:left w:w="113" w:type="dxa"/>
              <w:bottom w:w="0" w:type="dxa"/>
              <w:right w:w="0" w:type="dxa"/>
            </w:tcMar>
          </w:tcPr>
          <w:p w14:paraId="5BAFD39A" w14:textId="77777777" w:rsidR="003F09C7" w:rsidRDefault="00A26205">
            <w:pPr>
              <w:pStyle w:val="Heading"/>
              <w:numPr>
                <w:ilvl w:val="0"/>
                <w:numId w:val="21"/>
              </w:numPr>
              <w:suppressAutoHyphens w:val="0"/>
              <w:spacing w:before="0" w:after="0"/>
              <w:ind w:left="454" w:right="135" w:hanging="290"/>
              <w:jc w:val="both"/>
              <w:rPr>
                <w:rFonts w:cs="Arial"/>
                <w:b w:val="0"/>
                <w:bCs/>
                <w:sz w:val="20"/>
                <w:szCs w:val="20"/>
                <w:lang w:val="it-IT"/>
              </w:rPr>
            </w:pPr>
            <w:r>
              <w:rPr>
                <w:rFonts w:cs="Arial"/>
                <w:b w:val="0"/>
                <w:bCs/>
                <w:sz w:val="20"/>
                <w:szCs w:val="20"/>
                <w:lang w:val="it-IT"/>
              </w:rPr>
              <w:t>Negli incarichi che superano i limiti di valore di competenza del Direttore di cui al comma 1, il contratto è stipulato necessariamente mediante scrittura privata. Per gli incarichi al di sotto di tali limiti di valore, la stipulazione del contratto avviene mediante corrispondenza commerciale.</w:t>
            </w:r>
          </w:p>
        </w:tc>
      </w:tr>
      <w:tr w:rsidR="003F09C7" w14:paraId="6DCFC571" w14:textId="77777777">
        <w:tc>
          <w:tcPr>
            <w:tcW w:w="4936" w:type="dxa"/>
            <w:shd w:val="clear" w:color="auto" w:fill="auto"/>
            <w:tcMar>
              <w:top w:w="0" w:type="dxa"/>
              <w:left w:w="0" w:type="dxa"/>
              <w:bottom w:w="0" w:type="dxa"/>
              <w:right w:w="113" w:type="dxa"/>
            </w:tcMar>
          </w:tcPr>
          <w:p w14:paraId="04E37893" w14:textId="2C36FDDA" w:rsidR="003F09C7" w:rsidRPr="001A166D" w:rsidRDefault="003F09C7" w:rsidP="0022248D">
            <w:pPr>
              <w:pStyle w:val="Heading"/>
              <w:spacing w:before="0" w:after="0"/>
              <w:jc w:val="both"/>
              <w:rPr>
                <w:strike/>
              </w:rPr>
            </w:pPr>
          </w:p>
        </w:tc>
        <w:tc>
          <w:tcPr>
            <w:tcW w:w="5103" w:type="dxa"/>
            <w:gridSpan w:val="2"/>
            <w:shd w:val="clear" w:color="auto" w:fill="auto"/>
            <w:tcMar>
              <w:top w:w="0" w:type="dxa"/>
              <w:left w:w="113" w:type="dxa"/>
              <w:bottom w:w="0" w:type="dxa"/>
              <w:right w:w="0" w:type="dxa"/>
            </w:tcMar>
          </w:tcPr>
          <w:p w14:paraId="25955AF9" w14:textId="54B56BEF" w:rsidR="003F09C7" w:rsidRPr="0091438D" w:rsidRDefault="003F09C7" w:rsidP="0022248D">
            <w:pPr>
              <w:pStyle w:val="Heading"/>
              <w:suppressAutoHyphens w:val="0"/>
              <w:spacing w:before="0" w:after="0"/>
              <w:ind w:right="135"/>
              <w:jc w:val="both"/>
              <w:rPr>
                <w:rFonts w:cs="Arial"/>
                <w:b w:val="0"/>
                <w:bCs/>
                <w:strike/>
                <w:sz w:val="20"/>
                <w:szCs w:val="20"/>
                <w:lang w:val="it-IT"/>
              </w:rPr>
            </w:pPr>
          </w:p>
        </w:tc>
      </w:tr>
      <w:tr w:rsidR="003F09C7" w14:paraId="14133B1D" w14:textId="77777777">
        <w:tc>
          <w:tcPr>
            <w:tcW w:w="4936" w:type="dxa"/>
            <w:shd w:val="clear" w:color="auto" w:fill="auto"/>
            <w:tcMar>
              <w:top w:w="0" w:type="dxa"/>
              <w:left w:w="0" w:type="dxa"/>
              <w:bottom w:w="0" w:type="dxa"/>
              <w:right w:w="113" w:type="dxa"/>
            </w:tcMar>
          </w:tcPr>
          <w:p w14:paraId="56D668B9" w14:textId="77777777" w:rsidR="003F09C7" w:rsidRDefault="00A26205">
            <w:pPr>
              <w:pStyle w:val="Heading"/>
              <w:ind w:left="119"/>
            </w:pPr>
            <w:r>
              <w:rPr>
                <w:lang w:val="de-DE"/>
              </w:rPr>
              <w:t>Art. 8</w:t>
            </w:r>
            <w:r>
              <w:rPr>
                <w:lang w:val="de-DE"/>
              </w:rPr>
              <w:br/>
            </w:r>
            <w:r>
              <w:rPr>
                <w:rFonts w:cs="Arial"/>
                <w:lang w:val="de-DE"/>
              </w:rPr>
              <w:t>Verhandlungsverfahren ohne vorherige Veröffentlichung</w:t>
            </w:r>
          </w:p>
        </w:tc>
        <w:tc>
          <w:tcPr>
            <w:tcW w:w="5103" w:type="dxa"/>
            <w:gridSpan w:val="2"/>
            <w:shd w:val="clear" w:color="auto" w:fill="auto"/>
            <w:tcMar>
              <w:top w:w="0" w:type="dxa"/>
              <w:left w:w="113" w:type="dxa"/>
              <w:bottom w:w="0" w:type="dxa"/>
              <w:right w:w="0" w:type="dxa"/>
            </w:tcMar>
          </w:tcPr>
          <w:p w14:paraId="7A7C77F7" w14:textId="77777777" w:rsidR="003F09C7" w:rsidRDefault="00A26205">
            <w:pPr>
              <w:pStyle w:val="Heading"/>
              <w:suppressAutoHyphens w:val="0"/>
              <w:ind w:left="119" w:right="135"/>
            </w:pPr>
            <w:r>
              <w:rPr>
                <w:lang w:val="it-IT"/>
              </w:rPr>
              <w:t>Art. 8</w:t>
            </w:r>
            <w:r>
              <w:rPr>
                <w:lang w:val="it-IT"/>
              </w:rPr>
              <w:br/>
            </w:r>
            <w:r>
              <w:rPr>
                <w:rFonts w:cs="Arial"/>
                <w:lang w:val="it-IT"/>
              </w:rPr>
              <w:t>Procedura negoziata senza previa pubblicazione</w:t>
            </w:r>
          </w:p>
        </w:tc>
      </w:tr>
      <w:tr w:rsidR="003F09C7" w:rsidRPr="003B3465" w14:paraId="2DB1F114" w14:textId="77777777">
        <w:tc>
          <w:tcPr>
            <w:tcW w:w="4936" w:type="dxa"/>
            <w:shd w:val="clear" w:color="auto" w:fill="auto"/>
            <w:tcMar>
              <w:top w:w="0" w:type="dxa"/>
              <w:left w:w="0" w:type="dxa"/>
              <w:bottom w:w="0" w:type="dxa"/>
              <w:right w:w="113" w:type="dxa"/>
            </w:tcMar>
          </w:tcPr>
          <w:p w14:paraId="75B15119" w14:textId="187CF9D1" w:rsidR="003F09C7" w:rsidRPr="003205C5" w:rsidRDefault="00E5749A" w:rsidP="0091438D">
            <w:pPr>
              <w:numPr>
                <w:ilvl w:val="0"/>
                <w:numId w:val="23"/>
              </w:numPr>
              <w:spacing w:after="0" w:line="240" w:lineRule="auto"/>
              <w:ind w:left="403" w:hanging="284"/>
              <w:jc w:val="both"/>
              <w:rPr>
                <w:rFonts w:ascii="Arial" w:hAnsi="Arial" w:cs="Arial"/>
                <w:strike/>
                <w:sz w:val="12"/>
                <w:szCs w:val="12"/>
                <w:lang w:val="de-DE"/>
              </w:rPr>
            </w:pPr>
            <w:r w:rsidRPr="003205C5">
              <w:rPr>
                <w:rFonts w:ascii="Arial" w:hAnsi="Arial" w:cs="Arial"/>
                <w:sz w:val="20"/>
                <w:szCs w:val="20"/>
                <w:lang w:val="de-DE"/>
              </w:rPr>
              <w:t xml:space="preserve">Für Verhandlungsverfahren ohne vorherige Veröffentlichung finden die einschlägigen Bestimmungen gemäß Art. 25 des LG Nr. 16/2015 </w:t>
            </w:r>
            <w:proofErr w:type="spellStart"/>
            <w:r w:rsidRPr="003205C5">
              <w:rPr>
                <w:rFonts w:ascii="Arial" w:hAnsi="Arial" w:cs="Arial"/>
                <w:sz w:val="20"/>
                <w:szCs w:val="20"/>
                <w:lang w:val="de-DE"/>
              </w:rPr>
              <w:t>i.g.F</w:t>
            </w:r>
            <w:proofErr w:type="spellEnd"/>
            <w:r w:rsidRPr="003205C5">
              <w:rPr>
                <w:rFonts w:ascii="Arial" w:hAnsi="Arial" w:cs="Arial"/>
                <w:sz w:val="20"/>
                <w:szCs w:val="20"/>
                <w:lang w:val="de-DE"/>
              </w:rPr>
              <w:t xml:space="preserve">. Anwendung. </w:t>
            </w:r>
            <w:r w:rsidRPr="003205C5">
              <w:rPr>
                <w:rFonts w:ascii="Arial" w:hAnsi="Arial" w:cs="Arial"/>
                <w:strike/>
                <w:sz w:val="20"/>
                <w:szCs w:val="20"/>
                <w:lang w:val="de-DE"/>
              </w:rPr>
              <w:br/>
            </w:r>
          </w:p>
        </w:tc>
        <w:tc>
          <w:tcPr>
            <w:tcW w:w="5103" w:type="dxa"/>
            <w:gridSpan w:val="2"/>
            <w:shd w:val="clear" w:color="auto" w:fill="auto"/>
            <w:tcMar>
              <w:top w:w="0" w:type="dxa"/>
              <w:left w:w="113" w:type="dxa"/>
              <w:bottom w:w="0" w:type="dxa"/>
              <w:right w:w="0" w:type="dxa"/>
            </w:tcMar>
          </w:tcPr>
          <w:p w14:paraId="2E8133EE" w14:textId="59754391" w:rsidR="0091438D" w:rsidRPr="003205C5" w:rsidRDefault="0022248D" w:rsidP="0022248D">
            <w:pPr>
              <w:pStyle w:val="Listenabsatz"/>
              <w:numPr>
                <w:ilvl w:val="0"/>
                <w:numId w:val="24"/>
              </w:numPr>
              <w:suppressAutoHyphens w:val="0"/>
              <w:spacing w:after="0" w:line="240" w:lineRule="auto"/>
              <w:ind w:right="135"/>
              <w:jc w:val="both"/>
              <w:rPr>
                <w:rFonts w:ascii="Arial" w:hAnsi="Arial" w:cs="Arial"/>
                <w:sz w:val="20"/>
                <w:szCs w:val="20"/>
                <w:lang w:val="it-IT"/>
              </w:rPr>
            </w:pPr>
            <w:r w:rsidRPr="003205C5">
              <w:rPr>
                <w:rFonts w:ascii="Arial" w:hAnsi="Arial" w:cs="Arial"/>
                <w:sz w:val="20"/>
                <w:szCs w:val="20"/>
                <w:lang w:val="it-IT"/>
              </w:rPr>
              <w:t xml:space="preserve">Per le procedure negoziate senza previa pubblicazione si applicano le disposizioni dell'art. 25 della L.P. n. 16/2015 </w:t>
            </w:r>
            <w:r w:rsidR="003205C5" w:rsidRPr="003205C5">
              <w:rPr>
                <w:rFonts w:ascii="Arial" w:hAnsi="Arial" w:cs="Arial"/>
                <w:sz w:val="20"/>
                <w:szCs w:val="20"/>
                <w:lang w:val="it-IT"/>
              </w:rPr>
              <w:t xml:space="preserve">e successive modificazioni. </w:t>
            </w:r>
          </w:p>
        </w:tc>
      </w:tr>
      <w:tr w:rsidR="003F09C7" w:rsidRPr="003B3465" w14:paraId="4975106A" w14:textId="77777777">
        <w:tc>
          <w:tcPr>
            <w:tcW w:w="4936" w:type="dxa"/>
            <w:shd w:val="clear" w:color="auto" w:fill="auto"/>
            <w:tcMar>
              <w:top w:w="0" w:type="dxa"/>
              <w:left w:w="0" w:type="dxa"/>
              <w:bottom w:w="0" w:type="dxa"/>
              <w:right w:w="113" w:type="dxa"/>
            </w:tcMar>
          </w:tcPr>
          <w:p w14:paraId="1E7A47E9" w14:textId="28664993" w:rsidR="003F09C7" w:rsidRPr="00BB4C54" w:rsidRDefault="003F09C7" w:rsidP="0091438D">
            <w:pPr>
              <w:spacing w:after="0" w:line="240" w:lineRule="auto"/>
              <w:jc w:val="both"/>
              <w:rPr>
                <w:rFonts w:ascii="Arial" w:hAnsi="Arial" w:cs="Arial"/>
                <w:strike/>
                <w:sz w:val="20"/>
                <w:szCs w:val="20"/>
                <w:lang w:val="it-IT"/>
              </w:rPr>
            </w:pPr>
          </w:p>
        </w:tc>
        <w:tc>
          <w:tcPr>
            <w:tcW w:w="5103" w:type="dxa"/>
            <w:gridSpan w:val="2"/>
            <w:shd w:val="clear" w:color="auto" w:fill="auto"/>
            <w:tcMar>
              <w:top w:w="0" w:type="dxa"/>
              <w:left w:w="113" w:type="dxa"/>
              <w:bottom w:w="0" w:type="dxa"/>
              <w:right w:w="0" w:type="dxa"/>
            </w:tcMar>
          </w:tcPr>
          <w:p w14:paraId="3D9CF523" w14:textId="77777777" w:rsidR="003F09C7" w:rsidRPr="003B3465" w:rsidRDefault="003F09C7">
            <w:pPr>
              <w:suppressAutoHyphens w:val="0"/>
              <w:spacing w:after="0" w:line="240" w:lineRule="auto"/>
              <w:ind w:left="680" w:right="135"/>
              <w:jc w:val="both"/>
              <w:rPr>
                <w:rFonts w:ascii="Arial" w:hAnsi="Arial" w:cs="Arial"/>
                <w:strike/>
                <w:sz w:val="12"/>
                <w:szCs w:val="12"/>
                <w:lang w:val="it-IT"/>
              </w:rPr>
            </w:pPr>
          </w:p>
        </w:tc>
      </w:tr>
      <w:tr w:rsidR="003F09C7" w14:paraId="32E1F438" w14:textId="77777777">
        <w:tc>
          <w:tcPr>
            <w:tcW w:w="4936" w:type="dxa"/>
            <w:shd w:val="clear" w:color="auto" w:fill="auto"/>
            <w:tcMar>
              <w:top w:w="0" w:type="dxa"/>
              <w:left w:w="0" w:type="dxa"/>
              <w:bottom w:w="0" w:type="dxa"/>
              <w:right w:w="113" w:type="dxa"/>
            </w:tcMar>
          </w:tcPr>
          <w:p w14:paraId="5C275D71" w14:textId="77777777" w:rsidR="003F09C7" w:rsidRDefault="00A26205">
            <w:pPr>
              <w:pStyle w:val="Heading"/>
              <w:ind w:left="119"/>
              <w:rPr>
                <w:lang w:val="de-DE"/>
              </w:rPr>
            </w:pPr>
            <w:r>
              <w:rPr>
                <w:lang w:val="de-DE"/>
              </w:rPr>
              <w:t>Art. 9</w:t>
            </w:r>
            <w:r>
              <w:rPr>
                <w:lang w:val="de-DE"/>
              </w:rPr>
              <w:br/>
              <w:t>Verhandlungsverfahren ohne vorherige Veröffentlichung unter EU-Schwelle und Direktvergaben</w:t>
            </w:r>
          </w:p>
        </w:tc>
        <w:tc>
          <w:tcPr>
            <w:tcW w:w="5103" w:type="dxa"/>
            <w:gridSpan w:val="2"/>
            <w:shd w:val="clear" w:color="auto" w:fill="auto"/>
            <w:tcMar>
              <w:top w:w="0" w:type="dxa"/>
              <w:left w:w="113" w:type="dxa"/>
              <w:bottom w:w="0" w:type="dxa"/>
              <w:right w:w="0" w:type="dxa"/>
            </w:tcMar>
          </w:tcPr>
          <w:p w14:paraId="6D38B0C2" w14:textId="77777777" w:rsidR="003F09C7" w:rsidRDefault="00A26205">
            <w:pPr>
              <w:pStyle w:val="Heading"/>
              <w:suppressAutoHyphens w:val="0"/>
              <w:ind w:left="119" w:right="135"/>
              <w:rPr>
                <w:lang w:val="it-IT"/>
              </w:rPr>
            </w:pPr>
            <w:r>
              <w:rPr>
                <w:lang w:val="it-IT"/>
              </w:rPr>
              <w:t>Art. 9</w:t>
            </w:r>
            <w:r>
              <w:rPr>
                <w:lang w:val="it-IT"/>
              </w:rPr>
              <w:br/>
              <w:t>Procedura negoziata senza previa pubblicazione sotto soglia UE e affidamenti diretti</w:t>
            </w:r>
          </w:p>
        </w:tc>
      </w:tr>
      <w:tr w:rsidR="003F09C7" w14:paraId="1E02C2F2" w14:textId="77777777">
        <w:tc>
          <w:tcPr>
            <w:tcW w:w="4936" w:type="dxa"/>
            <w:shd w:val="clear" w:color="auto" w:fill="auto"/>
            <w:tcMar>
              <w:top w:w="0" w:type="dxa"/>
              <w:left w:w="0" w:type="dxa"/>
              <w:bottom w:w="0" w:type="dxa"/>
              <w:right w:w="113" w:type="dxa"/>
            </w:tcMar>
          </w:tcPr>
          <w:p w14:paraId="2162D7FF" w14:textId="4106F4B8" w:rsidR="003F09C7" w:rsidRDefault="00A26205">
            <w:pPr>
              <w:numPr>
                <w:ilvl w:val="0"/>
                <w:numId w:val="31"/>
              </w:numPr>
              <w:spacing w:after="0" w:line="240" w:lineRule="auto"/>
              <w:ind w:left="403" w:hanging="284"/>
              <w:jc w:val="both"/>
              <w:rPr>
                <w:rFonts w:ascii="Arial" w:hAnsi="Arial" w:cs="Arial"/>
                <w:sz w:val="20"/>
                <w:szCs w:val="20"/>
                <w:lang w:val="de-DE"/>
              </w:rPr>
            </w:pPr>
            <w:r>
              <w:rPr>
                <w:rFonts w:ascii="Arial" w:hAnsi="Arial" w:cs="Arial"/>
                <w:sz w:val="20"/>
                <w:szCs w:val="20"/>
                <w:lang w:val="de-DE"/>
              </w:rPr>
              <w:t>Bei Verhandlungsverfahren ohne vorherige Veröffentlichung einer Ausschreibungs</w:t>
            </w:r>
            <w:r w:rsidR="005738A8">
              <w:rPr>
                <w:rFonts w:ascii="Arial" w:hAnsi="Arial" w:cs="Arial"/>
                <w:sz w:val="20"/>
                <w:szCs w:val="20"/>
                <w:lang w:val="de-DE"/>
              </w:rPr>
              <w:t>-</w:t>
            </w:r>
            <w:proofErr w:type="spellStart"/>
            <w:r w:rsidR="005738A8">
              <w:rPr>
                <w:rFonts w:ascii="Arial" w:hAnsi="Arial" w:cs="Arial"/>
                <w:sz w:val="20"/>
                <w:szCs w:val="20"/>
                <w:lang w:val="de-DE"/>
              </w:rPr>
              <w:t>B</w:t>
            </w:r>
            <w:r>
              <w:rPr>
                <w:rFonts w:ascii="Arial" w:hAnsi="Arial" w:cs="Arial"/>
                <w:sz w:val="20"/>
                <w:szCs w:val="20"/>
                <w:lang w:val="de-DE"/>
              </w:rPr>
              <w:t>e</w:t>
            </w:r>
            <w:proofErr w:type="spellEnd"/>
            <w:r>
              <w:rPr>
                <w:rFonts w:ascii="Arial" w:hAnsi="Arial" w:cs="Arial"/>
                <w:sz w:val="20"/>
                <w:szCs w:val="20"/>
                <w:lang w:val="de-DE"/>
              </w:rPr>
              <w:t>-</w:t>
            </w:r>
            <w:proofErr w:type="spellStart"/>
            <w:r>
              <w:rPr>
                <w:rFonts w:ascii="Arial" w:hAnsi="Arial" w:cs="Arial"/>
                <w:sz w:val="20"/>
                <w:szCs w:val="20"/>
                <w:lang w:val="de-DE"/>
              </w:rPr>
              <w:t>kanntmachung</w:t>
            </w:r>
            <w:proofErr w:type="spellEnd"/>
            <w:r>
              <w:rPr>
                <w:rFonts w:ascii="Arial" w:hAnsi="Arial" w:cs="Arial"/>
                <w:sz w:val="20"/>
                <w:szCs w:val="20"/>
                <w:lang w:val="de-DE"/>
              </w:rPr>
              <w:t xml:space="preserve"> fordert die Vergabestelle die Wirtschaftsteilnehmer, welche die vorgesehenen Voraussetzungen erfüllen, mit begründeter Maßnahme zur Einreichung eines Angebots auf. Die Anzahl der einzuladenden Wirtschaftsteilnehmer ergibt sich aus den gesetzlichen Bestimmungen.</w:t>
            </w:r>
          </w:p>
          <w:p w14:paraId="68050855" w14:textId="77777777" w:rsidR="003F09C7" w:rsidRDefault="003F09C7">
            <w:pPr>
              <w:spacing w:after="0" w:line="240" w:lineRule="auto"/>
              <w:ind w:left="403"/>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241D95A6" w14:textId="77777777" w:rsidR="003F09C7" w:rsidRDefault="00A26205">
            <w:pPr>
              <w:numPr>
                <w:ilvl w:val="0"/>
                <w:numId w:val="32"/>
              </w:numPr>
              <w:suppressAutoHyphens w:val="0"/>
              <w:spacing w:after="0" w:line="240" w:lineRule="auto"/>
              <w:ind w:left="448" w:right="135" w:hanging="284"/>
              <w:jc w:val="both"/>
              <w:rPr>
                <w:rFonts w:ascii="Arial" w:hAnsi="Arial" w:cs="Arial"/>
                <w:sz w:val="20"/>
                <w:szCs w:val="20"/>
                <w:lang w:val="it-IT"/>
              </w:rPr>
            </w:pPr>
            <w:r>
              <w:rPr>
                <w:rFonts w:ascii="Arial" w:hAnsi="Arial" w:cs="Arial"/>
                <w:sz w:val="20"/>
                <w:szCs w:val="20"/>
                <w:lang w:val="it-IT"/>
              </w:rPr>
              <w:t>Nelle procedure negoziate senza previa pubblicazione di un bando di gara la stazione appaltante, con proprio provvedimento motivato, invita gli operatori economici in possesso dei requisiti previsti a presentare un’offerta. Il numero degli operatori economici da invitare è quello determinato con le norme in vigore.</w:t>
            </w:r>
          </w:p>
        </w:tc>
      </w:tr>
      <w:tr w:rsidR="003F09C7" w14:paraId="590B1E76" w14:textId="77777777">
        <w:tc>
          <w:tcPr>
            <w:tcW w:w="4936" w:type="dxa"/>
            <w:shd w:val="clear" w:color="auto" w:fill="auto"/>
            <w:tcMar>
              <w:top w:w="0" w:type="dxa"/>
              <w:left w:w="0" w:type="dxa"/>
              <w:bottom w:w="0" w:type="dxa"/>
              <w:right w:w="113" w:type="dxa"/>
            </w:tcMar>
          </w:tcPr>
          <w:p w14:paraId="6AFD75E2" w14:textId="0BE74B42" w:rsidR="003F09C7" w:rsidRDefault="00A26205">
            <w:pPr>
              <w:numPr>
                <w:ilvl w:val="0"/>
                <w:numId w:val="31"/>
              </w:numPr>
              <w:spacing w:after="0" w:line="240" w:lineRule="auto"/>
              <w:ind w:left="403" w:hanging="284"/>
              <w:jc w:val="both"/>
            </w:pPr>
            <w:r>
              <w:rPr>
                <w:rFonts w:ascii="Arial" w:hAnsi="Arial" w:cs="Arial"/>
                <w:sz w:val="20"/>
                <w:szCs w:val="20"/>
                <w:lang w:val="de-DE"/>
              </w:rPr>
              <w:t>Für Direktaufträge für Bauleistungen, Lieferungen und Dienstleistungen, einschließlich Aufträge im Architektur- und Ingenieurwesen sind die jeweils geltenden Schwellenwerte einzuhalten. Die Aufträge können direkt oder aufgrund der Konsultation von mehreren Wirtschaftsteilnehmern erfolgen, sofern vorhanden.</w:t>
            </w:r>
            <w:r w:rsidR="0091438D">
              <w:rPr>
                <w:rFonts w:ascii="Arial" w:hAnsi="Arial" w:cs="Arial"/>
                <w:sz w:val="20"/>
                <w:szCs w:val="20"/>
                <w:lang w:val="de-DE"/>
              </w:rPr>
              <w:t xml:space="preserve"> </w:t>
            </w:r>
          </w:p>
          <w:p w14:paraId="18A0533E" w14:textId="77777777" w:rsidR="003F09C7" w:rsidRDefault="003F09C7">
            <w:pPr>
              <w:spacing w:after="0" w:line="240" w:lineRule="auto"/>
              <w:ind w:left="403"/>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59A639FA" w14:textId="77777777" w:rsidR="003F09C7" w:rsidRDefault="00A26205">
            <w:pPr>
              <w:numPr>
                <w:ilvl w:val="0"/>
                <w:numId w:val="32"/>
              </w:numPr>
              <w:suppressAutoHyphens w:val="0"/>
              <w:spacing w:after="0" w:line="240" w:lineRule="auto"/>
              <w:ind w:left="448" w:right="135" w:hanging="284"/>
              <w:jc w:val="both"/>
              <w:rPr>
                <w:rFonts w:ascii="Arial" w:hAnsi="Arial" w:cs="Arial"/>
                <w:sz w:val="20"/>
                <w:szCs w:val="20"/>
                <w:lang w:val="it-IT"/>
              </w:rPr>
            </w:pPr>
            <w:r>
              <w:rPr>
                <w:rFonts w:ascii="Arial" w:hAnsi="Arial" w:cs="Arial"/>
                <w:sz w:val="20"/>
                <w:szCs w:val="20"/>
                <w:lang w:val="it-IT"/>
              </w:rPr>
              <w:t>Per lavori, forniture e servizi, inclusi i servizi tecnici di architettura e di ingegneria, si può procedere mediante affidamento diretto entro i valori legali in vigore. Gli affidamenti possono essere diretti o anche mediante interpello di più operatori economici, ove esistenti.</w:t>
            </w:r>
          </w:p>
        </w:tc>
      </w:tr>
      <w:tr w:rsidR="003F09C7" w14:paraId="353163E2" w14:textId="77777777">
        <w:tc>
          <w:tcPr>
            <w:tcW w:w="4936" w:type="dxa"/>
            <w:shd w:val="clear" w:color="auto" w:fill="auto"/>
            <w:tcMar>
              <w:top w:w="0" w:type="dxa"/>
              <w:left w:w="0" w:type="dxa"/>
              <w:bottom w:w="0" w:type="dxa"/>
              <w:right w:w="113" w:type="dxa"/>
            </w:tcMar>
          </w:tcPr>
          <w:p w14:paraId="1A9C6B43" w14:textId="77777777" w:rsidR="003F09C7" w:rsidRDefault="00A26205">
            <w:pPr>
              <w:numPr>
                <w:ilvl w:val="0"/>
                <w:numId w:val="31"/>
              </w:numPr>
              <w:spacing w:after="0" w:line="240" w:lineRule="auto"/>
              <w:ind w:left="403" w:hanging="284"/>
              <w:jc w:val="both"/>
              <w:rPr>
                <w:rFonts w:ascii="Arial" w:hAnsi="Arial" w:cs="Arial"/>
                <w:sz w:val="20"/>
                <w:szCs w:val="20"/>
                <w:lang w:val="de-DE"/>
              </w:rPr>
            </w:pPr>
            <w:r>
              <w:rPr>
                <w:rFonts w:ascii="Arial" w:hAnsi="Arial" w:cs="Arial"/>
                <w:sz w:val="20"/>
                <w:szCs w:val="20"/>
                <w:lang w:val="de-DE"/>
              </w:rPr>
              <w:t xml:space="preserve">Die Vergabestelle ermittelt die aufzufordernden Wirtschaftsteilnehmer aus dem Verzeichnis laut </w:t>
            </w:r>
            <w:r>
              <w:rPr>
                <w:rFonts w:ascii="Arial" w:hAnsi="Arial" w:cs="Arial"/>
                <w:sz w:val="20"/>
                <w:szCs w:val="20"/>
                <w:lang w:val="de-DE"/>
              </w:rPr>
              <w:lastRenderedPageBreak/>
              <w:t>Artikel 27 des L.G. Nr. 16/2015, wobei die Grundsätze der Rotation, des freien Wettbewerbs, der Gleichbehandlung, der Nichtdiskriminierung, der Transparenz und der Verhältnismäßigkeit zu beachten sind.</w:t>
            </w:r>
          </w:p>
          <w:p w14:paraId="7DCBAD5F" w14:textId="77777777" w:rsidR="003F09C7" w:rsidRDefault="003F09C7">
            <w:pPr>
              <w:spacing w:after="0" w:line="240" w:lineRule="auto"/>
              <w:ind w:left="403"/>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09C71305" w14:textId="77777777" w:rsidR="003F09C7" w:rsidRDefault="00A26205">
            <w:pPr>
              <w:numPr>
                <w:ilvl w:val="0"/>
                <w:numId w:val="32"/>
              </w:numPr>
              <w:suppressAutoHyphens w:val="0"/>
              <w:spacing w:after="0" w:line="240" w:lineRule="auto"/>
              <w:ind w:left="454" w:right="135" w:hanging="290"/>
              <w:jc w:val="both"/>
              <w:rPr>
                <w:rFonts w:ascii="Arial" w:hAnsi="Arial" w:cs="Arial"/>
                <w:sz w:val="20"/>
                <w:szCs w:val="20"/>
                <w:lang w:val="it-IT"/>
              </w:rPr>
            </w:pPr>
            <w:r>
              <w:rPr>
                <w:rFonts w:ascii="Arial" w:hAnsi="Arial" w:cs="Arial"/>
                <w:sz w:val="20"/>
                <w:szCs w:val="20"/>
                <w:lang w:val="it-IT"/>
              </w:rPr>
              <w:lastRenderedPageBreak/>
              <w:t xml:space="preserve">La stazione appaltante seleziona gli operatori economici da invitare dall’elenco di cui all’articolo 27 </w:t>
            </w:r>
            <w:r>
              <w:rPr>
                <w:rFonts w:ascii="Arial" w:hAnsi="Arial" w:cs="Arial"/>
                <w:sz w:val="20"/>
                <w:szCs w:val="20"/>
                <w:lang w:val="it-IT"/>
              </w:rPr>
              <w:lastRenderedPageBreak/>
              <w:t>della L.P. n. 16/2015, nel rispetto dei principi di rotazione, libera concorrenza, parità di trattamento, non discriminazione, trasparenza e proporzionalità</w:t>
            </w:r>
          </w:p>
        </w:tc>
      </w:tr>
      <w:tr w:rsidR="003F09C7" w14:paraId="041A9D41" w14:textId="77777777">
        <w:tc>
          <w:tcPr>
            <w:tcW w:w="4936" w:type="dxa"/>
            <w:shd w:val="clear" w:color="auto" w:fill="auto"/>
            <w:tcMar>
              <w:top w:w="0" w:type="dxa"/>
              <w:left w:w="0" w:type="dxa"/>
              <w:bottom w:w="0" w:type="dxa"/>
              <w:right w:w="113" w:type="dxa"/>
            </w:tcMar>
          </w:tcPr>
          <w:p w14:paraId="42D1B05D" w14:textId="77777777" w:rsidR="003F09C7" w:rsidRDefault="00A26205">
            <w:pPr>
              <w:numPr>
                <w:ilvl w:val="0"/>
                <w:numId w:val="31"/>
              </w:numPr>
              <w:spacing w:after="0" w:line="240" w:lineRule="auto"/>
              <w:ind w:left="403" w:hanging="284"/>
              <w:jc w:val="both"/>
              <w:rPr>
                <w:rFonts w:ascii="Arial" w:hAnsi="Arial" w:cs="Arial"/>
                <w:sz w:val="20"/>
                <w:szCs w:val="20"/>
                <w:lang w:val="de-DE"/>
              </w:rPr>
            </w:pPr>
            <w:r>
              <w:rPr>
                <w:rFonts w:ascii="Arial" w:hAnsi="Arial" w:cs="Arial"/>
                <w:sz w:val="20"/>
                <w:szCs w:val="20"/>
                <w:lang w:val="de-DE"/>
              </w:rPr>
              <w:lastRenderedPageBreak/>
              <w:t>Für die Beschaffung von Gütern und Dienstleistungen kann der Wirtschaftsteil-nehmer anhand einer der nachfolgenden alternativen Methoden ausfindig gemacht werden:</w:t>
            </w:r>
          </w:p>
          <w:p w14:paraId="0167C2C5" w14:textId="77777777" w:rsidR="003F09C7" w:rsidRDefault="00A26205">
            <w:pPr>
              <w:pStyle w:val="Listenabsatz"/>
              <w:numPr>
                <w:ilvl w:val="0"/>
                <w:numId w:val="33"/>
              </w:numPr>
              <w:spacing w:after="0" w:line="240" w:lineRule="auto"/>
              <w:ind w:left="686" w:hanging="283"/>
              <w:jc w:val="both"/>
              <w:rPr>
                <w:rFonts w:ascii="Arial" w:hAnsi="Arial" w:cs="Arial"/>
                <w:sz w:val="20"/>
                <w:szCs w:val="20"/>
                <w:lang w:val="de-DE"/>
              </w:rPr>
            </w:pPr>
            <w:r>
              <w:rPr>
                <w:rFonts w:ascii="Arial" w:hAnsi="Arial" w:cs="Arial"/>
                <w:sz w:val="20"/>
                <w:szCs w:val="20"/>
                <w:lang w:val="de-DE"/>
              </w:rPr>
              <w:t>von der Agentur für die Verfahren und die Aufsicht im Bereich öffentliche Bau-, Dienstleistungs- und Lieferauftrage (AOV) abgeschlossene Rahmen-vereinbarungen</w:t>
            </w:r>
          </w:p>
          <w:p w14:paraId="04A7B106" w14:textId="77777777" w:rsidR="003F09C7" w:rsidRDefault="00A26205">
            <w:pPr>
              <w:pStyle w:val="Listenabsatz"/>
              <w:numPr>
                <w:ilvl w:val="0"/>
                <w:numId w:val="33"/>
              </w:numPr>
              <w:spacing w:after="0" w:line="240" w:lineRule="auto"/>
              <w:ind w:left="686" w:hanging="283"/>
              <w:jc w:val="both"/>
              <w:rPr>
                <w:rFonts w:ascii="Arial" w:hAnsi="Arial" w:cs="Arial"/>
                <w:sz w:val="20"/>
                <w:szCs w:val="20"/>
                <w:lang w:val="de-DE"/>
              </w:rPr>
            </w:pPr>
            <w:r>
              <w:rPr>
                <w:rFonts w:ascii="Arial" w:hAnsi="Arial" w:cs="Arial"/>
                <w:sz w:val="20"/>
                <w:szCs w:val="20"/>
                <w:lang w:val="de-DE"/>
              </w:rPr>
              <w:t>staatlicher elektronische Markt der öffentlichen Verwaltung (MEPA) und elektronischer Markt des Landes Südtirol (EMS)</w:t>
            </w:r>
          </w:p>
          <w:p w14:paraId="303EE22A" w14:textId="77777777" w:rsidR="003F09C7" w:rsidRDefault="00A26205">
            <w:pPr>
              <w:pStyle w:val="Listenabsatz"/>
              <w:numPr>
                <w:ilvl w:val="0"/>
                <w:numId w:val="33"/>
              </w:numPr>
              <w:spacing w:after="0" w:line="240" w:lineRule="auto"/>
              <w:ind w:left="686" w:hanging="283"/>
              <w:jc w:val="both"/>
              <w:rPr>
                <w:rFonts w:ascii="Arial" w:hAnsi="Arial" w:cs="Arial"/>
                <w:sz w:val="20"/>
                <w:szCs w:val="20"/>
                <w:lang w:val="de-DE"/>
              </w:rPr>
            </w:pPr>
            <w:r>
              <w:rPr>
                <w:rFonts w:ascii="Arial" w:hAnsi="Arial" w:cs="Arial"/>
                <w:sz w:val="20"/>
                <w:szCs w:val="20"/>
                <w:lang w:val="de-DE"/>
              </w:rPr>
              <w:t>vom Informationssystem der öffentlichen Verträge (ISOV) zur Verfügung gestelltes telematisches Verzeichnis der Wirtschaftsteilnehmer</w:t>
            </w:r>
          </w:p>
          <w:p w14:paraId="77771FF5" w14:textId="77777777" w:rsidR="003F09C7" w:rsidRDefault="00A26205">
            <w:pPr>
              <w:pStyle w:val="Listenabsatz"/>
              <w:numPr>
                <w:ilvl w:val="0"/>
                <w:numId w:val="33"/>
              </w:numPr>
              <w:spacing w:after="0" w:line="240" w:lineRule="auto"/>
              <w:ind w:left="686" w:hanging="283"/>
              <w:jc w:val="both"/>
              <w:rPr>
                <w:rFonts w:ascii="Arial" w:hAnsi="Arial" w:cs="Arial"/>
                <w:sz w:val="20"/>
                <w:szCs w:val="20"/>
                <w:lang w:val="de-DE"/>
              </w:rPr>
            </w:pPr>
            <w:r>
              <w:rPr>
                <w:rFonts w:ascii="Arial" w:hAnsi="Arial" w:cs="Arial"/>
                <w:sz w:val="20"/>
                <w:szCs w:val="20"/>
                <w:lang w:val="de-DE"/>
              </w:rPr>
              <w:t>von den Wirtschaftsteilnehmern spontan eingereichte Interessensbekundung</w:t>
            </w:r>
          </w:p>
          <w:p w14:paraId="3011EB7C" w14:textId="77777777" w:rsidR="003F09C7" w:rsidRDefault="003F09C7">
            <w:pPr>
              <w:pStyle w:val="Listenabsatz"/>
              <w:spacing w:after="0" w:line="240" w:lineRule="auto"/>
              <w:ind w:left="686" w:hanging="283"/>
              <w:jc w:val="both"/>
              <w:rPr>
                <w:rFonts w:ascii="Arial" w:hAnsi="Arial" w:cs="Arial"/>
                <w:sz w:val="20"/>
                <w:szCs w:val="20"/>
                <w:lang w:val="de-DE"/>
              </w:rPr>
            </w:pPr>
          </w:p>
          <w:p w14:paraId="3A83BE74" w14:textId="77777777" w:rsidR="003F09C7" w:rsidRDefault="00A26205">
            <w:pPr>
              <w:pStyle w:val="Listenabsatz"/>
              <w:numPr>
                <w:ilvl w:val="0"/>
                <w:numId w:val="33"/>
              </w:numPr>
              <w:spacing w:after="0" w:line="240" w:lineRule="auto"/>
              <w:ind w:left="686" w:hanging="283"/>
              <w:jc w:val="both"/>
              <w:rPr>
                <w:rFonts w:ascii="Arial" w:hAnsi="Arial" w:cs="Arial"/>
                <w:sz w:val="20"/>
                <w:szCs w:val="20"/>
                <w:lang w:val="de-DE"/>
              </w:rPr>
            </w:pPr>
            <w:r>
              <w:rPr>
                <w:rFonts w:ascii="Arial" w:hAnsi="Arial" w:cs="Arial"/>
                <w:sz w:val="20"/>
                <w:szCs w:val="20"/>
                <w:lang w:val="de-DE"/>
              </w:rPr>
              <w:t>Markterhebung</w:t>
            </w:r>
          </w:p>
          <w:p w14:paraId="6B2E29C7" w14:textId="77777777" w:rsidR="003F09C7" w:rsidRDefault="00A26205">
            <w:pPr>
              <w:pStyle w:val="Listenabsatz"/>
              <w:numPr>
                <w:ilvl w:val="0"/>
                <w:numId w:val="33"/>
              </w:numPr>
              <w:spacing w:after="0" w:line="240" w:lineRule="auto"/>
              <w:ind w:left="686" w:hanging="283"/>
              <w:jc w:val="both"/>
              <w:rPr>
                <w:rFonts w:ascii="Arial" w:hAnsi="Arial" w:cs="Arial"/>
                <w:sz w:val="20"/>
                <w:szCs w:val="20"/>
                <w:lang w:val="de-DE"/>
              </w:rPr>
            </w:pPr>
            <w:r>
              <w:rPr>
                <w:rFonts w:ascii="Arial" w:hAnsi="Arial" w:cs="Arial"/>
                <w:sz w:val="20"/>
                <w:szCs w:val="20"/>
                <w:lang w:val="de-DE"/>
              </w:rPr>
              <w:t>direkte Verhandlungen mit einem einzigen Wirtschaftsteilnehmer</w:t>
            </w:r>
          </w:p>
          <w:p w14:paraId="650595A0" w14:textId="77777777" w:rsidR="003F09C7" w:rsidRDefault="00A26205">
            <w:pPr>
              <w:pStyle w:val="Listenabsatz"/>
              <w:numPr>
                <w:ilvl w:val="0"/>
                <w:numId w:val="33"/>
              </w:numPr>
              <w:spacing w:after="0" w:line="240" w:lineRule="auto"/>
              <w:ind w:left="686" w:hanging="283"/>
              <w:jc w:val="both"/>
              <w:rPr>
                <w:rFonts w:ascii="Arial" w:hAnsi="Arial" w:cs="Arial"/>
                <w:sz w:val="20"/>
                <w:szCs w:val="20"/>
                <w:lang w:val="de-DE"/>
              </w:rPr>
            </w:pPr>
            <w:r>
              <w:rPr>
                <w:rFonts w:ascii="Arial" w:hAnsi="Arial" w:cs="Arial"/>
                <w:sz w:val="20"/>
                <w:szCs w:val="20"/>
                <w:lang w:val="de-DE"/>
              </w:rPr>
              <w:t>CONSIP-Konventionen</w:t>
            </w:r>
          </w:p>
          <w:p w14:paraId="224A0F57" w14:textId="77777777" w:rsidR="003F09C7" w:rsidRDefault="00A26205">
            <w:pPr>
              <w:pStyle w:val="Listenabsatz"/>
              <w:numPr>
                <w:ilvl w:val="0"/>
                <w:numId w:val="33"/>
              </w:numPr>
              <w:spacing w:after="0" w:line="240" w:lineRule="auto"/>
              <w:ind w:left="686" w:hanging="283"/>
              <w:jc w:val="both"/>
              <w:rPr>
                <w:rFonts w:ascii="Arial" w:hAnsi="Arial" w:cs="Arial"/>
                <w:sz w:val="20"/>
                <w:szCs w:val="20"/>
                <w:lang w:val="de-DE"/>
              </w:rPr>
            </w:pPr>
            <w:r>
              <w:rPr>
                <w:rFonts w:ascii="Arial" w:hAnsi="Arial" w:cs="Arial"/>
                <w:sz w:val="20"/>
                <w:szCs w:val="20"/>
                <w:lang w:val="de-DE"/>
              </w:rPr>
              <w:t>andere (Internetrecherche, usw.)</w:t>
            </w:r>
          </w:p>
        </w:tc>
        <w:tc>
          <w:tcPr>
            <w:tcW w:w="5103" w:type="dxa"/>
            <w:gridSpan w:val="2"/>
            <w:shd w:val="clear" w:color="auto" w:fill="auto"/>
            <w:tcMar>
              <w:top w:w="0" w:type="dxa"/>
              <w:left w:w="113" w:type="dxa"/>
              <w:bottom w:w="0" w:type="dxa"/>
              <w:right w:w="0" w:type="dxa"/>
            </w:tcMar>
          </w:tcPr>
          <w:p w14:paraId="0E3B4BE2" w14:textId="77777777" w:rsidR="003F09C7" w:rsidRDefault="00A26205">
            <w:pPr>
              <w:numPr>
                <w:ilvl w:val="0"/>
                <w:numId w:val="32"/>
              </w:numPr>
              <w:suppressAutoHyphens w:val="0"/>
              <w:spacing w:after="0" w:line="240" w:lineRule="auto"/>
              <w:ind w:left="454" w:right="135" w:hanging="290"/>
              <w:jc w:val="both"/>
              <w:rPr>
                <w:rFonts w:ascii="Arial" w:hAnsi="Arial" w:cs="Arial"/>
                <w:sz w:val="20"/>
                <w:szCs w:val="20"/>
                <w:lang w:val="it-IT"/>
              </w:rPr>
            </w:pPr>
            <w:r>
              <w:rPr>
                <w:rFonts w:ascii="Arial" w:hAnsi="Arial" w:cs="Arial"/>
                <w:sz w:val="20"/>
                <w:szCs w:val="20"/>
                <w:lang w:val="it-IT"/>
              </w:rPr>
              <w:t>Per l’acquisizione di beni e servizi l’operatore economico può essere individuato facendo ricorso ad una delle seguenti metodi alternativi:</w:t>
            </w:r>
          </w:p>
          <w:p w14:paraId="13DAD753" w14:textId="77777777" w:rsidR="003F09C7" w:rsidRDefault="003F09C7">
            <w:pPr>
              <w:suppressAutoHyphens w:val="0"/>
              <w:spacing w:after="0" w:line="240" w:lineRule="auto"/>
              <w:ind w:left="454" w:right="135"/>
              <w:jc w:val="both"/>
              <w:rPr>
                <w:rFonts w:ascii="Arial" w:hAnsi="Arial" w:cs="Arial"/>
                <w:sz w:val="20"/>
                <w:szCs w:val="20"/>
                <w:lang w:val="it-IT"/>
              </w:rPr>
            </w:pPr>
          </w:p>
          <w:p w14:paraId="4D8343CC" w14:textId="77777777" w:rsidR="003F09C7" w:rsidRDefault="00A26205">
            <w:pPr>
              <w:pStyle w:val="Listenabsatz"/>
              <w:numPr>
                <w:ilvl w:val="0"/>
                <w:numId w:val="34"/>
              </w:numPr>
              <w:suppressAutoHyphens w:val="0"/>
              <w:spacing w:after="0" w:line="240" w:lineRule="auto"/>
              <w:ind w:left="589" w:right="135" w:hanging="141"/>
              <w:jc w:val="both"/>
              <w:rPr>
                <w:rFonts w:ascii="Arial" w:hAnsi="Arial" w:cs="Arial"/>
                <w:sz w:val="20"/>
                <w:szCs w:val="20"/>
                <w:lang w:val="it-IT"/>
              </w:rPr>
            </w:pPr>
            <w:proofErr w:type="gramStart"/>
            <w:r>
              <w:rPr>
                <w:rFonts w:ascii="Arial" w:hAnsi="Arial" w:cs="Arial"/>
                <w:sz w:val="20"/>
                <w:szCs w:val="20"/>
                <w:lang w:val="it-IT"/>
              </w:rPr>
              <w:t>convenzioni</w:t>
            </w:r>
            <w:proofErr w:type="gramEnd"/>
            <w:r>
              <w:rPr>
                <w:rFonts w:ascii="Arial" w:hAnsi="Arial" w:cs="Arial"/>
                <w:sz w:val="20"/>
                <w:szCs w:val="20"/>
                <w:lang w:val="it-IT"/>
              </w:rPr>
              <w:t>-quadro stipulate dall’Agenzia per i procedimenti e la vigilanza in materia di contratti pubblici di lavori, servizi e forniture (ACP)</w:t>
            </w:r>
          </w:p>
          <w:p w14:paraId="3FCCCF3D" w14:textId="77777777" w:rsidR="003F09C7" w:rsidRDefault="003F09C7">
            <w:pPr>
              <w:suppressAutoHyphens w:val="0"/>
              <w:spacing w:after="0" w:line="240" w:lineRule="auto"/>
              <w:ind w:left="589" w:right="135" w:hanging="141"/>
              <w:jc w:val="both"/>
              <w:rPr>
                <w:rFonts w:ascii="Arial" w:hAnsi="Arial" w:cs="Arial"/>
                <w:sz w:val="20"/>
                <w:szCs w:val="20"/>
                <w:lang w:val="it-IT"/>
              </w:rPr>
            </w:pPr>
          </w:p>
          <w:p w14:paraId="2F3720BE" w14:textId="77777777" w:rsidR="003F09C7" w:rsidRDefault="00A26205">
            <w:pPr>
              <w:pStyle w:val="Listenabsatz"/>
              <w:numPr>
                <w:ilvl w:val="0"/>
                <w:numId w:val="34"/>
              </w:numPr>
              <w:suppressAutoHyphens w:val="0"/>
              <w:spacing w:after="0" w:line="240" w:lineRule="auto"/>
              <w:ind w:left="589" w:right="135" w:hanging="141"/>
              <w:jc w:val="both"/>
              <w:rPr>
                <w:rFonts w:ascii="Arial" w:hAnsi="Arial" w:cs="Arial"/>
                <w:sz w:val="20"/>
                <w:szCs w:val="20"/>
                <w:lang w:val="it-IT"/>
              </w:rPr>
            </w:pPr>
            <w:proofErr w:type="gramStart"/>
            <w:r>
              <w:rPr>
                <w:rFonts w:ascii="Arial" w:hAnsi="Arial" w:cs="Arial"/>
                <w:sz w:val="20"/>
                <w:szCs w:val="20"/>
                <w:lang w:val="it-IT"/>
              </w:rPr>
              <w:t>mercato</w:t>
            </w:r>
            <w:proofErr w:type="gramEnd"/>
            <w:r>
              <w:rPr>
                <w:rFonts w:ascii="Arial" w:hAnsi="Arial" w:cs="Arial"/>
                <w:sz w:val="20"/>
                <w:szCs w:val="20"/>
                <w:lang w:val="it-IT"/>
              </w:rPr>
              <w:t xml:space="preserve"> elettronico della Pubblica Amministrazione (MEPA) e mercato elettronico della Provincia di Bolzano (MEPAB)</w:t>
            </w:r>
          </w:p>
          <w:p w14:paraId="70EFDABC" w14:textId="77777777" w:rsidR="003F09C7" w:rsidRDefault="00A26205">
            <w:pPr>
              <w:pStyle w:val="Listenabsatz"/>
              <w:numPr>
                <w:ilvl w:val="0"/>
                <w:numId w:val="34"/>
              </w:numPr>
              <w:suppressAutoHyphens w:val="0"/>
              <w:spacing w:after="0" w:line="240" w:lineRule="auto"/>
              <w:ind w:left="589" w:right="135" w:hanging="141"/>
              <w:jc w:val="both"/>
              <w:rPr>
                <w:rFonts w:ascii="Arial" w:hAnsi="Arial" w:cs="Arial"/>
                <w:sz w:val="20"/>
                <w:szCs w:val="20"/>
                <w:lang w:val="it-IT"/>
              </w:rPr>
            </w:pPr>
            <w:proofErr w:type="gramStart"/>
            <w:r>
              <w:rPr>
                <w:rFonts w:ascii="Arial" w:hAnsi="Arial" w:cs="Arial"/>
                <w:sz w:val="20"/>
                <w:szCs w:val="20"/>
                <w:lang w:val="it-IT"/>
              </w:rPr>
              <w:t>elenco</w:t>
            </w:r>
            <w:proofErr w:type="gramEnd"/>
            <w:r>
              <w:rPr>
                <w:rFonts w:ascii="Arial" w:hAnsi="Arial" w:cs="Arial"/>
                <w:sz w:val="20"/>
                <w:szCs w:val="20"/>
                <w:lang w:val="it-IT"/>
              </w:rPr>
              <w:t xml:space="preserve"> telematico di operatori economici messo a disposizione dal Sistema Informatico Contratti Pubblici (SICP)</w:t>
            </w:r>
          </w:p>
          <w:p w14:paraId="3CA7439A" w14:textId="77777777" w:rsidR="003F09C7" w:rsidRDefault="003F09C7">
            <w:pPr>
              <w:suppressAutoHyphens w:val="0"/>
              <w:spacing w:after="0" w:line="240" w:lineRule="auto"/>
              <w:ind w:left="589" w:right="135" w:hanging="141"/>
              <w:jc w:val="both"/>
              <w:rPr>
                <w:rFonts w:ascii="Arial" w:hAnsi="Arial" w:cs="Arial"/>
                <w:sz w:val="20"/>
                <w:szCs w:val="20"/>
                <w:lang w:val="it-IT"/>
              </w:rPr>
            </w:pPr>
          </w:p>
          <w:p w14:paraId="77D93499" w14:textId="77777777" w:rsidR="003F09C7" w:rsidRDefault="00A26205">
            <w:pPr>
              <w:pStyle w:val="Listenabsatz"/>
              <w:numPr>
                <w:ilvl w:val="0"/>
                <w:numId w:val="34"/>
              </w:numPr>
              <w:suppressAutoHyphens w:val="0"/>
              <w:spacing w:after="0" w:line="240" w:lineRule="auto"/>
              <w:ind w:left="589" w:right="135" w:hanging="141"/>
              <w:jc w:val="both"/>
              <w:rPr>
                <w:rFonts w:ascii="Arial" w:hAnsi="Arial" w:cs="Arial"/>
                <w:sz w:val="20"/>
                <w:szCs w:val="20"/>
                <w:lang w:val="it-IT"/>
              </w:rPr>
            </w:pPr>
            <w:proofErr w:type="gramStart"/>
            <w:r>
              <w:rPr>
                <w:rFonts w:ascii="Arial" w:hAnsi="Arial" w:cs="Arial"/>
                <w:sz w:val="20"/>
                <w:szCs w:val="20"/>
                <w:lang w:val="it-IT"/>
              </w:rPr>
              <w:t>manifestazione</w:t>
            </w:r>
            <w:proofErr w:type="gramEnd"/>
            <w:r>
              <w:rPr>
                <w:rFonts w:ascii="Arial" w:hAnsi="Arial" w:cs="Arial"/>
                <w:sz w:val="20"/>
                <w:szCs w:val="20"/>
                <w:lang w:val="it-IT"/>
              </w:rPr>
              <w:t xml:space="preserve"> d’interesse presentata spontaneamente dagli operatori economici</w:t>
            </w:r>
          </w:p>
          <w:p w14:paraId="62C3C0A0" w14:textId="77777777" w:rsidR="003F09C7" w:rsidRDefault="003F09C7">
            <w:pPr>
              <w:pStyle w:val="Listenabsatz"/>
              <w:suppressAutoHyphens w:val="0"/>
              <w:spacing w:after="0" w:line="240" w:lineRule="auto"/>
              <w:ind w:left="731" w:right="135"/>
              <w:jc w:val="both"/>
              <w:rPr>
                <w:rFonts w:ascii="Arial" w:hAnsi="Arial" w:cs="Arial"/>
                <w:sz w:val="20"/>
                <w:szCs w:val="20"/>
                <w:lang w:val="it-IT"/>
              </w:rPr>
            </w:pPr>
          </w:p>
          <w:p w14:paraId="0AC19B76" w14:textId="77777777" w:rsidR="003F09C7" w:rsidRDefault="00A26205">
            <w:pPr>
              <w:pStyle w:val="Listenabsatz"/>
              <w:numPr>
                <w:ilvl w:val="0"/>
                <w:numId w:val="34"/>
              </w:numPr>
              <w:suppressAutoHyphens w:val="0"/>
              <w:spacing w:after="0" w:line="240" w:lineRule="auto"/>
              <w:ind w:left="589" w:right="135" w:hanging="141"/>
              <w:jc w:val="both"/>
              <w:rPr>
                <w:rFonts w:ascii="Arial" w:hAnsi="Arial" w:cs="Arial"/>
                <w:sz w:val="20"/>
                <w:szCs w:val="20"/>
                <w:lang w:val="it-IT"/>
              </w:rPr>
            </w:pPr>
            <w:proofErr w:type="gramStart"/>
            <w:r>
              <w:rPr>
                <w:rFonts w:ascii="Arial" w:hAnsi="Arial" w:cs="Arial"/>
                <w:sz w:val="20"/>
                <w:szCs w:val="20"/>
                <w:lang w:val="it-IT"/>
              </w:rPr>
              <w:t>indagini</w:t>
            </w:r>
            <w:proofErr w:type="gramEnd"/>
            <w:r>
              <w:rPr>
                <w:rFonts w:ascii="Arial" w:hAnsi="Arial" w:cs="Arial"/>
                <w:sz w:val="20"/>
                <w:szCs w:val="20"/>
                <w:lang w:val="it-IT"/>
              </w:rPr>
              <w:t xml:space="preserve"> di mercato</w:t>
            </w:r>
          </w:p>
          <w:p w14:paraId="4075AF78" w14:textId="77777777" w:rsidR="003F09C7" w:rsidRDefault="00A26205">
            <w:pPr>
              <w:pStyle w:val="Listenabsatz"/>
              <w:numPr>
                <w:ilvl w:val="0"/>
                <w:numId w:val="34"/>
              </w:numPr>
              <w:suppressAutoHyphens w:val="0"/>
              <w:spacing w:after="0" w:line="240" w:lineRule="auto"/>
              <w:ind w:left="589" w:right="135" w:hanging="141"/>
              <w:jc w:val="both"/>
              <w:rPr>
                <w:rFonts w:ascii="Arial" w:hAnsi="Arial" w:cs="Arial"/>
                <w:sz w:val="20"/>
                <w:szCs w:val="20"/>
                <w:lang w:val="it-IT"/>
              </w:rPr>
            </w:pPr>
            <w:proofErr w:type="gramStart"/>
            <w:r>
              <w:rPr>
                <w:rFonts w:ascii="Arial" w:hAnsi="Arial" w:cs="Arial"/>
                <w:sz w:val="20"/>
                <w:szCs w:val="20"/>
                <w:lang w:val="it-IT"/>
              </w:rPr>
              <w:t>trattativa</w:t>
            </w:r>
            <w:proofErr w:type="gramEnd"/>
            <w:r>
              <w:rPr>
                <w:rFonts w:ascii="Arial" w:hAnsi="Arial" w:cs="Arial"/>
                <w:sz w:val="20"/>
                <w:szCs w:val="20"/>
                <w:lang w:val="it-IT"/>
              </w:rPr>
              <w:t xml:space="preserve"> diretta con un unico operatore economico</w:t>
            </w:r>
          </w:p>
          <w:p w14:paraId="7DD971DF" w14:textId="77777777" w:rsidR="003F09C7" w:rsidRDefault="00A26205">
            <w:pPr>
              <w:pStyle w:val="Listenabsatz"/>
              <w:numPr>
                <w:ilvl w:val="0"/>
                <w:numId w:val="34"/>
              </w:numPr>
              <w:suppressAutoHyphens w:val="0"/>
              <w:spacing w:after="0" w:line="240" w:lineRule="auto"/>
              <w:ind w:left="589" w:right="135" w:hanging="141"/>
              <w:jc w:val="both"/>
              <w:rPr>
                <w:rFonts w:ascii="Arial" w:hAnsi="Arial" w:cs="Arial"/>
                <w:sz w:val="20"/>
                <w:szCs w:val="20"/>
                <w:lang w:val="it-IT"/>
              </w:rPr>
            </w:pPr>
            <w:proofErr w:type="gramStart"/>
            <w:r>
              <w:rPr>
                <w:rFonts w:ascii="Arial" w:hAnsi="Arial" w:cs="Arial"/>
                <w:sz w:val="20"/>
                <w:szCs w:val="20"/>
                <w:lang w:val="it-IT"/>
              </w:rPr>
              <w:t>convenzioni</w:t>
            </w:r>
            <w:proofErr w:type="gramEnd"/>
            <w:r>
              <w:rPr>
                <w:rFonts w:ascii="Arial" w:hAnsi="Arial" w:cs="Arial"/>
                <w:sz w:val="20"/>
                <w:szCs w:val="20"/>
                <w:lang w:val="it-IT"/>
              </w:rPr>
              <w:t xml:space="preserve"> CONSIP</w:t>
            </w:r>
          </w:p>
          <w:p w14:paraId="19F26BB4" w14:textId="77777777" w:rsidR="003F09C7" w:rsidRDefault="00A26205">
            <w:pPr>
              <w:pStyle w:val="Listenabsatz"/>
              <w:numPr>
                <w:ilvl w:val="0"/>
                <w:numId w:val="34"/>
              </w:numPr>
              <w:suppressAutoHyphens w:val="0"/>
              <w:spacing w:after="0" w:line="240" w:lineRule="auto"/>
              <w:ind w:left="589" w:right="135" w:hanging="141"/>
              <w:jc w:val="both"/>
              <w:rPr>
                <w:rFonts w:ascii="Arial" w:hAnsi="Arial" w:cs="Arial"/>
                <w:sz w:val="20"/>
                <w:szCs w:val="20"/>
                <w:lang w:val="it-IT"/>
              </w:rPr>
            </w:pPr>
            <w:proofErr w:type="gramStart"/>
            <w:r>
              <w:rPr>
                <w:rFonts w:ascii="Arial" w:hAnsi="Arial" w:cs="Arial"/>
                <w:sz w:val="20"/>
                <w:szCs w:val="20"/>
                <w:lang w:val="it-IT"/>
              </w:rPr>
              <w:t>altro</w:t>
            </w:r>
            <w:proofErr w:type="gramEnd"/>
            <w:r>
              <w:rPr>
                <w:rFonts w:ascii="Arial" w:hAnsi="Arial" w:cs="Arial"/>
                <w:sz w:val="20"/>
                <w:szCs w:val="20"/>
                <w:lang w:val="it-IT"/>
              </w:rPr>
              <w:t xml:space="preserve"> (ricerche tramite internet, ecc.)</w:t>
            </w:r>
          </w:p>
        </w:tc>
      </w:tr>
      <w:tr w:rsidR="003F09C7" w14:paraId="551A15FA" w14:textId="77777777">
        <w:tc>
          <w:tcPr>
            <w:tcW w:w="4936" w:type="dxa"/>
            <w:shd w:val="clear" w:color="auto" w:fill="auto"/>
            <w:tcMar>
              <w:top w:w="0" w:type="dxa"/>
              <w:left w:w="0" w:type="dxa"/>
              <w:bottom w:w="0" w:type="dxa"/>
              <w:right w:w="113" w:type="dxa"/>
            </w:tcMar>
          </w:tcPr>
          <w:p w14:paraId="0C0F7752" w14:textId="77777777" w:rsidR="003F09C7" w:rsidRDefault="00A26205">
            <w:pPr>
              <w:pStyle w:val="Heading"/>
              <w:ind w:left="119"/>
              <w:rPr>
                <w:lang w:val="de-DE"/>
              </w:rPr>
            </w:pPr>
            <w:r>
              <w:rPr>
                <w:lang w:val="de-DE"/>
              </w:rPr>
              <w:t>Art. 10</w:t>
            </w:r>
            <w:r>
              <w:rPr>
                <w:lang w:val="de-DE"/>
              </w:rPr>
              <w:br/>
              <w:t>Grundsatz der Rotation</w:t>
            </w:r>
          </w:p>
        </w:tc>
        <w:tc>
          <w:tcPr>
            <w:tcW w:w="5103" w:type="dxa"/>
            <w:gridSpan w:val="2"/>
            <w:shd w:val="clear" w:color="auto" w:fill="auto"/>
            <w:tcMar>
              <w:top w:w="0" w:type="dxa"/>
              <w:left w:w="113" w:type="dxa"/>
              <w:bottom w:w="0" w:type="dxa"/>
              <w:right w:w="0" w:type="dxa"/>
            </w:tcMar>
          </w:tcPr>
          <w:p w14:paraId="48613AD0" w14:textId="77777777" w:rsidR="003F09C7" w:rsidRDefault="00A26205">
            <w:pPr>
              <w:pStyle w:val="Heading"/>
              <w:suppressAutoHyphens w:val="0"/>
              <w:ind w:left="119" w:right="135"/>
              <w:rPr>
                <w:lang w:val="it-IT"/>
              </w:rPr>
            </w:pPr>
            <w:r>
              <w:rPr>
                <w:lang w:val="it-IT"/>
              </w:rPr>
              <w:t>Art. 10</w:t>
            </w:r>
            <w:r>
              <w:rPr>
                <w:lang w:val="it-IT"/>
              </w:rPr>
              <w:br/>
              <w:t>Principio di rotazione</w:t>
            </w:r>
          </w:p>
        </w:tc>
      </w:tr>
      <w:tr w:rsidR="003F09C7" w14:paraId="647BDEC6" w14:textId="77777777">
        <w:tc>
          <w:tcPr>
            <w:tcW w:w="4936" w:type="dxa"/>
            <w:shd w:val="clear" w:color="auto" w:fill="auto"/>
            <w:tcMar>
              <w:top w:w="0" w:type="dxa"/>
              <w:left w:w="0" w:type="dxa"/>
              <w:bottom w:w="0" w:type="dxa"/>
              <w:right w:w="113" w:type="dxa"/>
            </w:tcMar>
          </w:tcPr>
          <w:p w14:paraId="64C9FE8C" w14:textId="77777777" w:rsidR="003F09C7" w:rsidRDefault="00A26205">
            <w:pPr>
              <w:numPr>
                <w:ilvl w:val="0"/>
                <w:numId w:val="35"/>
              </w:numPr>
              <w:spacing w:after="0" w:line="240" w:lineRule="auto"/>
              <w:ind w:left="403" w:hanging="284"/>
              <w:jc w:val="both"/>
              <w:rPr>
                <w:rFonts w:ascii="Arial" w:hAnsi="Arial" w:cs="Arial"/>
                <w:sz w:val="20"/>
                <w:szCs w:val="20"/>
                <w:lang w:val="de-DE"/>
              </w:rPr>
            </w:pPr>
            <w:r>
              <w:rPr>
                <w:rFonts w:ascii="Arial" w:hAnsi="Arial" w:cs="Arial"/>
                <w:sz w:val="20"/>
                <w:szCs w:val="20"/>
                <w:lang w:val="de-DE"/>
              </w:rPr>
              <w:t xml:space="preserve"> Die Anwendung des Rotationsgrundsatzes hat den Zweck die Konsolidierung der Vertragsverhältnisse nur mit einigen Wirtschaftsteilnehmern zu vermeiden. Die Anwendung des Rotationsgrundsatzes verfolgt das Ziel einer korrekten Durchführung der Vergabeverfahren in einem transparenten und öffentlichen Rahmen.</w:t>
            </w:r>
          </w:p>
          <w:p w14:paraId="34371BD3" w14:textId="77777777" w:rsidR="003F09C7" w:rsidRDefault="003F09C7">
            <w:pPr>
              <w:spacing w:after="0" w:line="240" w:lineRule="auto"/>
              <w:ind w:left="403"/>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413334C2" w14:textId="77777777" w:rsidR="003F09C7" w:rsidRDefault="00A26205">
            <w:pPr>
              <w:numPr>
                <w:ilvl w:val="0"/>
                <w:numId w:val="36"/>
              </w:numPr>
              <w:suppressAutoHyphens w:val="0"/>
              <w:spacing w:after="0" w:line="240" w:lineRule="auto"/>
              <w:ind w:left="448" w:right="135" w:hanging="273"/>
              <w:jc w:val="both"/>
              <w:rPr>
                <w:rFonts w:ascii="Arial" w:hAnsi="Arial" w:cs="Arial"/>
                <w:sz w:val="20"/>
                <w:szCs w:val="20"/>
                <w:lang w:val="it-IT"/>
              </w:rPr>
            </w:pPr>
            <w:r>
              <w:rPr>
                <w:rFonts w:ascii="Arial" w:hAnsi="Arial" w:cs="Arial"/>
                <w:sz w:val="20"/>
                <w:szCs w:val="20"/>
                <w:lang w:val="it-IT"/>
              </w:rPr>
              <w:t>L’applicazione del principio di rotazione ha lo scopo di evitare il consolidarsi di rapporti contrattuali solo con alcuni operatori economici, favorendo il corretto svolgimento delle procedure di affidamento in un contesto di trasparenza e pubblicità.</w:t>
            </w:r>
          </w:p>
        </w:tc>
      </w:tr>
      <w:tr w:rsidR="003F09C7" w14:paraId="442215C9" w14:textId="77777777">
        <w:tc>
          <w:tcPr>
            <w:tcW w:w="4936" w:type="dxa"/>
            <w:shd w:val="clear" w:color="auto" w:fill="auto"/>
            <w:tcMar>
              <w:top w:w="0" w:type="dxa"/>
              <w:left w:w="0" w:type="dxa"/>
              <w:bottom w:w="0" w:type="dxa"/>
              <w:right w:w="113" w:type="dxa"/>
            </w:tcMar>
          </w:tcPr>
          <w:p w14:paraId="7F1E4C22" w14:textId="77777777" w:rsidR="003F09C7" w:rsidRDefault="00A26205">
            <w:pPr>
              <w:numPr>
                <w:ilvl w:val="0"/>
                <w:numId w:val="35"/>
              </w:numPr>
              <w:spacing w:after="0" w:line="240" w:lineRule="auto"/>
              <w:ind w:left="403" w:hanging="284"/>
              <w:jc w:val="both"/>
            </w:pPr>
            <w:r>
              <w:rPr>
                <w:rFonts w:ascii="Arial" w:hAnsi="Arial" w:cs="Arial"/>
                <w:sz w:val="20"/>
                <w:szCs w:val="20"/>
                <w:lang w:val="de-DE"/>
              </w:rPr>
              <w:t xml:space="preserve">Bei den direkten Vergaben wird der Zuschlagsempfänger bei den darauffolgenden direkten Vergaben nicht eingeladen, es sei denn, es ist </w:t>
            </w:r>
            <w:r w:rsidRPr="005738A8">
              <w:rPr>
                <w:rFonts w:ascii="Arial" w:hAnsi="Arial" w:cs="Arial"/>
                <w:sz w:val="20"/>
                <w:szCs w:val="20"/>
                <w:lang w:val="de-DE"/>
              </w:rPr>
              <w:t>zumindest ein Monat seit</w:t>
            </w:r>
            <w:r>
              <w:rPr>
                <w:rFonts w:ascii="Arial" w:hAnsi="Arial" w:cs="Arial"/>
                <w:sz w:val="20"/>
                <w:szCs w:val="20"/>
                <w:lang w:val="de-DE"/>
              </w:rPr>
              <w:t xml:space="preserve"> der Maßnahme der Zuschlagserteilung des vorangehenden Auftrages vergangen. Für Aufträge mit einem Betrag unter 5.000,00 € wird keine Sperrfrist angewandt.</w:t>
            </w:r>
          </w:p>
          <w:p w14:paraId="485BBE5F" w14:textId="77777777" w:rsidR="003F09C7" w:rsidRDefault="003F09C7">
            <w:pPr>
              <w:spacing w:after="0" w:line="240" w:lineRule="auto"/>
              <w:ind w:left="403"/>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02A30C78" w14:textId="77777777" w:rsidR="003F09C7" w:rsidRDefault="00A26205">
            <w:pPr>
              <w:numPr>
                <w:ilvl w:val="0"/>
                <w:numId w:val="36"/>
              </w:numPr>
              <w:suppressAutoHyphens w:val="0"/>
              <w:spacing w:after="0" w:line="240" w:lineRule="auto"/>
              <w:ind w:left="454" w:right="135" w:hanging="290"/>
              <w:jc w:val="both"/>
              <w:rPr>
                <w:rFonts w:ascii="Arial" w:hAnsi="Arial" w:cs="Arial"/>
                <w:sz w:val="20"/>
                <w:szCs w:val="20"/>
                <w:lang w:val="it-IT"/>
              </w:rPr>
            </w:pPr>
            <w:r>
              <w:rPr>
                <w:rFonts w:ascii="Arial" w:hAnsi="Arial" w:cs="Arial"/>
                <w:sz w:val="20"/>
                <w:szCs w:val="20"/>
                <w:lang w:val="it-IT"/>
              </w:rPr>
              <w:t xml:space="preserve">Negli affidamenti diretti, l'aggiudicatario non viene invitato ai successivi affidamenti diretti, qualora non sia </w:t>
            </w:r>
            <w:r w:rsidRPr="005738A8">
              <w:rPr>
                <w:rFonts w:ascii="Arial" w:hAnsi="Arial" w:cs="Arial"/>
                <w:sz w:val="20"/>
                <w:szCs w:val="20"/>
                <w:lang w:val="it-IT"/>
              </w:rPr>
              <w:t>trascorso almeno un mese</w:t>
            </w:r>
            <w:r>
              <w:rPr>
                <w:rFonts w:ascii="Arial" w:hAnsi="Arial" w:cs="Arial"/>
                <w:sz w:val="20"/>
                <w:szCs w:val="20"/>
                <w:lang w:val="it-IT"/>
              </w:rPr>
              <w:t xml:space="preserve"> dal provvedimento di assegnazione del precedente incarico. Per incarichi di importo inferiore a 5.000,00 € non viene applicato alcun periodo di esclusione.</w:t>
            </w:r>
          </w:p>
        </w:tc>
      </w:tr>
      <w:tr w:rsidR="003F09C7" w14:paraId="001CE099" w14:textId="77777777">
        <w:tc>
          <w:tcPr>
            <w:tcW w:w="4936" w:type="dxa"/>
            <w:shd w:val="clear" w:color="auto" w:fill="auto"/>
            <w:tcMar>
              <w:top w:w="0" w:type="dxa"/>
              <w:left w:w="0" w:type="dxa"/>
              <w:bottom w:w="0" w:type="dxa"/>
              <w:right w:w="113" w:type="dxa"/>
            </w:tcMar>
          </w:tcPr>
          <w:p w14:paraId="6AAA90B8" w14:textId="77777777" w:rsidR="003F09C7" w:rsidRDefault="00A26205">
            <w:pPr>
              <w:numPr>
                <w:ilvl w:val="0"/>
                <w:numId w:val="35"/>
              </w:numPr>
              <w:spacing w:after="0" w:line="240" w:lineRule="auto"/>
              <w:ind w:left="403" w:hanging="284"/>
              <w:jc w:val="both"/>
              <w:rPr>
                <w:rFonts w:ascii="Arial" w:hAnsi="Arial" w:cs="Arial"/>
                <w:sz w:val="20"/>
                <w:szCs w:val="20"/>
                <w:lang w:val="de-DE"/>
              </w:rPr>
            </w:pPr>
            <w:r>
              <w:rPr>
                <w:rFonts w:ascii="Arial" w:hAnsi="Arial" w:cs="Arial"/>
                <w:sz w:val="20"/>
                <w:szCs w:val="20"/>
                <w:lang w:val="de-DE"/>
              </w:rPr>
              <w:t>Bei begründeten Fällen mit Bezug zur Marktsituation und bei effektiv fehlenden Alternativen sowie fachgerechter Durch-führung des vorhergehenden Vertrages, kann der scheidende Auftragnehmer wieder eingeladen oder auch mittels Direktauftrag beauftragt werden.</w:t>
            </w:r>
          </w:p>
          <w:p w14:paraId="2C7EC560" w14:textId="77777777" w:rsidR="003F09C7" w:rsidRDefault="003F09C7">
            <w:pPr>
              <w:spacing w:after="0" w:line="240" w:lineRule="auto"/>
              <w:ind w:left="403"/>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1666C83F" w14:textId="77777777" w:rsidR="003F09C7" w:rsidRDefault="00A26205">
            <w:pPr>
              <w:numPr>
                <w:ilvl w:val="0"/>
                <w:numId w:val="36"/>
              </w:numPr>
              <w:suppressAutoHyphens w:val="0"/>
              <w:spacing w:after="0" w:line="240" w:lineRule="auto"/>
              <w:ind w:left="454" w:right="135" w:hanging="290"/>
              <w:jc w:val="both"/>
              <w:rPr>
                <w:rFonts w:ascii="Arial" w:hAnsi="Arial" w:cs="Arial"/>
                <w:sz w:val="20"/>
                <w:szCs w:val="20"/>
                <w:lang w:val="it-IT"/>
              </w:rPr>
            </w:pPr>
            <w:r>
              <w:rPr>
                <w:rFonts w:ascii="Arial" w:hAnsi="Arial" w:cs="Arial"/>
                <w:sz w:val="20"/>
                <w:szCs w:val="20"/>
                <w:lang w:val="it-IT"/>
              </w:rPr>
              <w:t>In casi motivati con riferimento alla struttura del mercato e alla effettiva assenza di alternative, nonché di accurata esecuzione del precedente contratto, il contraente uscente può essere reinvitato o essere individuato quale affidatario diretto.</w:t>
            </w:r>
          </w:p>
        </w:tc>
      </w:tr>
      <w:tr w:rsidR="003F09C7" w14:paraId="2CF8CA38" w14:textId="77777777">
        <w:tc>
          <w:tcPr>
            <w:tcW w:w="4936" w:type="dxa"/>
            <w:shd w:val="clear" w:color="auto" w:fill="auto"/>
            <w:tcMar>
              <w:top w:w="0" w:type="dxa"/>
              <w:left w:w="0" w:type="dxa"/>
              <w:bottom w:w="0" w:type="dxa"/>
              <w:right w:w="113" w:type="dxa"/>
            </w:tcMar>
          </w:tcPr>
          <w:p w14:paraId="6EE0FA89" w14:textId="77777777" w:rsidR="003F09C7" w:rsidRPr="005738A8" w:rsidRDefault="00A26205">
            <w:pPr>
              <w:numPr>
                <w:ilvl w:val="0"/>
                <w:numId w:val="35"/>
              </w:numPr>
              <w:spacing w:after="0" w:line="240" w:lineRule="auto"/>
              <w:ind w:left="403" w:hanging="284"/>
              <w:jc w:val="both"/>
              <w:rPr>
                <w:rFonts w:ascii="Arial" w:hAnsi="Arial"/>
                <w:sz w:val="20"/>
                <w:szCs w:val="20"/>
                <w:lang w:val="de-DE"/>
              </w:rPr>
            </w:pPr>
            <w:r w:rsidRPr="005738A8">
              <w:rPr>
                <w:rFonts w:ascii="Arial" w:hAnsi="Arial"/>
                <w:sz w:val="20"/>
                <w:szCs w:val="20"/>
                <w:lang w:val="de-DE"/>
              </w:rPr>
              <w:t>Bei den Verhandlungsverfahren, mit Einladung von mindestens</w:t>
            </w:r>
          </w:p>
          <w:p w14:paraId="47F85960" w14:textId="77777777" w:rsidR="003F09C7" w:rsidRPr="005738A8" w:rsidRDefault="00A26205">
            <w:pPr>
              <w:numPr>
                <w:ilvl w:val="0"/>
                <w:numId w:val="37"/>
              </w:numPr>
              <w:spacing w:after="0" w:line="240" w:lineRule="auto"/>
              <w:ind w:left="686" w:hanging="284"/>
              <w:jc w:val="both"/>
            </w:pPr>
            <w:proofErr w:type="gramStart"/>
            <w:r w:rsidRPr="005738A8">
              <w:rPr>
                <w:rFonts w:ascii="Arial" w:hAnsi="Arial"/>
                <w:sz w:val="20"/>
                <w:szCs w:val="20"/>
                <w:lang w:val="de-DE"/>
              </w:rPr>
              <w:t>fünf</w:t>
            </w:r>
            <w:proofErr w:type="gramEnd"/>
            <w:r w:rsidRPr="005738A8">
              <w:rPr>
                <w:rFonts w:ascii="Arial" w:hAnsi="Arial"/>
                <w:sz w:val="20"/>
                <w:szCs w:val="20"/>
                <w:lang w:val="de-DE"/>
              </w:rPr>
              <w:t xml:space="preserve"> Wirtschaftsteilnehmern, wird der Wirtschaftsteilnehmer, der den Auftrag erhalten hat, nicht zu nachfolgenden Verhandlungsverfahren eingeladen, es sei denn, es sind mindestens 45 Tage seit der </w:t>
            </w:r>
            <w:r w:rsidRPr="005738A8">
              <w:rPr>
                <w:rFonts w:ascii="Arial" w:hAnsi="Arial"/>
                <w:sz w:val="20"/>
                <w:szCs w:val="20"/>
                <w:lang w:val="de-DE"/>
              </w:rPr>
              <w:lastRenderedPageBreak/>
              <w:t>Zuschlagserteilung des vorangehenden Auftrages vergangen.</w:t>
            </w:r>
          </w:p>
          <w:p w14:paraId="1D8986A1" w14:textId="77777777" w:rsidR="003F09C7" w:rsidRPr="005738A8" w:rsidRDefault="00A26205">
            <w:pPr>
              <w:numPr>
                <w:ilvl w:val="0"/>
                <w:numId w:val="37"/>
              </w:numPr>
              <w:spacing w:after="0" w:line="240" w:lineRule="auto"/>
              <w:ind w:left="686" w:hanging="284"/>
              <w:jc w:val="both"/>
            </w:pPr>
            <w:r w:rsidRPr="005738A8">
              <w:rPr>
                <w:rFonts w:ascii="Arial" w:hAnsi="Arial"/>
                <w:sz w:val="20"/>
                <w:szCs w:val="20"/>
                <w:lang w:val="de-DE"/>
              </w:rPr>
              <w:t>zehn und mehr Wirtschaftsteilnehmern, wird der Wirtschaftsteilnehmer, der den Auftrag erhalten hat, nicht zu nachfolgenden Verhandlungsverfahren eingeladen, es sei denn, es sind mindestens drei Monate seit der Zuschlagserteilung des vorangehenden Auftrages vergangen.</w:t>
            </w:r>
          </w:p>
          <w:p w14:paraId="3FFE7E4B" w14:textId="77777777" w:rsidR="003F09C7" w:rsidRPr="005738A8" w:rsidRDefault="003F09C7">
            <w:pPr>
              <w:spacing w:after="0" w:line="240" w:lineRule="auto"/>
              <w:ind w:left="686"/>
              <w:jc w:val="both"/>
              <w:rPr>
                <w:rFonts w:ascii="Arial" w:hAnsi="Arial"/>
                <w:sz w:val="12"/>
                <w:szCs w:val="12"/>
                <w:lang w:val="de-DE"/>
              </w:rPr>
            </w:pPr>
          </w:p>
        </w:tc>
        <w:tc>
          <w:tcPr>
            <w:tcW w:w="5103" w:type="dxa"/>
            <w:gridSpan w:val="2"/>
            <w:shd w:val="clear" w:color="auto" w:fill="auto"/>
            <w:tcMar>
              <w:top w:w="0" w:type="dxa"/>
              <w:left w:w="113" w:type="dxa"/>
              <w:bottom w:w="0" w:type="dxa"/>
              <w:right w:w="0" w:type="dxa"/>
            </w:tcMar>
          </w:tcPr>
          <w:p w14:paraId="213FD8BE" w14:textId="77777777" w:rsidR="003F09C7" w:rsidRPr="005738A8" w:rsidRDefault="00A26205">
            <w:pPr>
              <w:numPr>
                <w:ilvl w:val="0"/>
                <w:numId w:val="36"/>
              </w:numPr>
              <w:suppressAutoHyphens w:val="0"/>
              <w:spacing w:after="0" w:line="240" w:lineRule="auto"/>
              <w:ind w:left="454" w:right="135" w:hanging="290"/>
              <w:jc w:val="both"/>
              <w:rPr>
                <w:rFonts w:ascii="Arial" w:hAnsi="Arial" w:cs="Arial"/>
                <w:sz w:val="20"/>
                <w:szCs w:val="20"/>
                <w:lang w:val="it-IT"/>
              </w:rPr>
            </w:pPr>
            <w:r w:rsidRPr="005738A8">
              <w:rPr>
                <w:rFonts w:ascii="Arial" w:hAnsi="Arial" w:cs="Arial"/>
                <w:sz w:val="20"/>
                <w:szCs w:val="20"/>
                <w:lang w:val="it-IT"/>
              </w:rPr>
              <w:lastRenderedPageBreak/>
              <w:t>Nelle procedure negoziate, con invito di almeno</w:t>
            </w:r>
          </w:p>
          <w:p w14:paraId="296AAE2B" w14:textId="77777777" w:rsidR="003F09C7" w:rsidRPr="005738A8" w:rsidRDefault="003F09C7">
            <w:pPr>
              <w:suppressAutoHyphens w:val="0"/>
              <w:spacing w:after="0" w:line="240" w:lineRule="auto"/>
              <w:ind w:left="454" w:right="135"/>
              <w:jc w:val="both"/>
              <w:rPr>
                <w:rFonts w:ascii="Arial" w:hAnsi="Arial" w:cs="Arial"/>
                <w:sz w:val="20"/>
                <w:szCs w:val="20"/>
                <w:lang w:val="it-IT"/>
              </w:rPr>
            </w:pPr>
          </w:p>
          <w:p w14:paraId="7CA8637C" w14:textId="77777777" w:rsidR="003F09C7" w:rsidRPr="005738A8" w:rsidRDefault="00A26205">
            <w:pPr>
              <w:numPr>
                <w:ilvl w:val="0"/>
                <w:numId w:val="38"/>
              </w:numPr>
              <w:suppressAutoHyphens w:val="0"/>
              <w:spacing w:after="0" w:line="240" w:lineRule="auto"/>
              <w:ind w:left="680" w:right="135" w:hanging="227"/>
              <w:jc w:val="both"/>
              <w:rPr>
                <w:rFonts w:ascii="Arial" w:hAnsi="Arial" w:cs="Arial"/>
                <w:sz w:val="20"/>
                <w:szCs w:val="20"/>
                <w:lang w:val="it-IT"/>
              </w:rPr>
            </w:pPr>
            <w:proofErr w:type="gramStart"/>
            <w:r w:rsidRPr="005738A8">
              <w:rPr>
                <w:rFonts w:ascii="Arial" w:hAnsi="Arial" w:cs="Arial"/>
                <w:sz w:val="20"/>
                <w:szCs w:val="20"/>
                <w:lang w:val="it-IT"/>
              </w:rPr>
              <w:t>cinque</w:t>
            </w:r>
            <w:proofErr w:type="gramEnd"/>
            <w:r w:rsidRPr="005738A8">
              <w:rPr>
                <w:rFonts w:ascii="Arial" w:hAnsi="Arial" w:cs="Arial"/>
                <w:sz w:val="20"/>
                <w:szCs w:val="20"/>
                <w:lang w:val="it-IT"/>
              </w:rPr>
              <w:t xml:space="preserve"> operatori economici, l'operatore economico aggiudicatario non viene invitato alle successive procedure negoziate, qualora non siano trascorsi almeno 45 giorni dal provvedimento di aggiudicazione.</w:t>
            </w:r>
          </w:p>
          <w:p w14:paraId="62FD9145" w14:textId="77777777" w:rsidR="003F09C7" w:rsidRPr="005738A8" w:rsidRDefault="003F09C7">
            <w:pPr>
              <w:suppressAutoHyphens w:val="0"/>
              <w:spacing w:after="0" w:line="240" w:lineRule="auto"/>
              <w:ind w:right="135"/>
              <w:jc w:val="both"/>
              <w:rPr>
                <w:rFonts w:ascii="Arial" w:hAnsi="Arial" w:cs="Arial"/>
                <w:sz w:val="20"/>
                <w:szCs w:val="20"/>
                <w:lang w:val="it-IT"/>
              </w:rPr>
            </w:pPr>
          </w:p>
          <w:p w14:paraId="34BADC68" w14:textId="77777777" w:rsidR="003F09C7" w:rsidRPr="005738A8" w:rsidRDefault="003F09C7">
            <w:pPr>
              <w:suppressAutoHyphens w:val="0"/>
              <w:spacing w:after="0" w:line="240" w:lineRule="auto"/>
              <w:ind w:right="135"/>
              <w:jc w:val="both"/>
              <w:rPr>
                <w:rFonts w:ascii="Arial" w:hAnsi="Arial" w:cs="Arial"/>
                <w:sz w:val="20"/>
                <w:szCs w:val="20"/>
                <w:lang w:val="it-IT"/>
              </w:rPr>
            </w:pPr>
          </w:p>
          <w:p w14:paraId="7FA66189" w14:textId="37829FF9" w:rsidR="003F09C7" w:rsidRPr="005738A8" w:rsidRDefault="00A26205">
            <w:pPr>
              <w:numPr>
                <w:ilvl w:val="0"/>
                <w:numId w:val="38"/>
              </w:numPr>
              <w:suppressAutoHyphens w:val="0"/>
              <w:spacing w:after="0" w:line="240" w:lineRule="auto"/>
              <w:ind w:left="680" w:right="135" w:hanging="227"/>
              <w:jc w:val="both"/>
              <w:rPr>
                <w:rFonts w:ascii="Arial" w:hAnsi="Arial" w:cs="Arial"/>
                <w:sz w:val="20"/>
                <w:szCs w:val="20"/>
                <w:lang w:val="it-IT"/>
              </w:rPr>
            </w:pPr>
            <w:proofErr w:type="gramStart"/>
            <w:r w:rsidRPr="005738A8">
              <w:rPr>
                <w:rFonts w:ascii="Arial" w:hAnsi="Arial" w:cs="Arial"/>
                <w:sz w:val="20"/>
                <w:szCs w:val="20"/>
                <w:lang w:val="it-IT"/>
              </w:rPr>
              <w:t>dieci</w:t>
            </w:r>
            <w:proofErr w:type="gramEnd"/>
            <w:r w:rsidRPr="005738A8">
              <w:rPr>
                <w:rFonts w:ascii="Arial" w:hAnsi="Arial" w:cs="Arial"/>
                <w:sz w:val="20"/>
                <w:szCs w:val="20"/>
                <w:lang w:val="it-IT"/>
              </w:rPr>
              <w:t xml:space="preserve"> e più di dieci operatori economici, l'operatore economico aggiudicatario non viene invitato alle successive procedure negoziate, qualora non siano trascorsi almeno tre mesi dal provvedimento di </w:t>
            </w:r>
            <w:r w:rsidR="003205C5" w:rsidRPr="005738A8">
              <w:rPr>
                <w:rFonts w:ascii="Arial" w:hAnsi="Arial" w:cs="Arial"/>
                <w:sz w:val="20"/>
                <w:szCs w:val="20"/>
                <w:lang w:val="it-IT"/>
              </w:rPr>
              <w:t>aggiudicazione</w:t>
            </w:r>
            <w:r w:rsidRPr="005738A8">
              <w:rPr>
                <w:rFonts w:ascii="Arial" w:hAnsi="Arial" w:cs="Arial"/>
                <w:sz w:val="20"/>
                <w:szCs w:val="20"/>
                <w:lang w:val="it-IT"/>
              </w:rPr>
              <w:t>.</w:t>
            </w:r>
          </w:p>
        </w:tc>
      </w:tr>
      <w:tr w:rsidR="003F09C7" w14:paraId="6B4AF48C" w14:textId="77777777">
        <w:tc>
          <w:tcPr>
            <w:tcW w:w="4936" w:type="dxa"/>
            <w:shd w:val="clear" w:color="auto" w:fill="auto"/>
            <w:tcMar>
              <w:top w:w="0" w:type="dxa"/>
              <w:left w:w="0" w:type="dxa"/>
              <w:bottom w:w="0" w:type="dxa"/>
              <w:right w:w="113" w:type="dxa"/>
            </w:tcMar>
          </w:tcPr>
          <w:p w14:paraId="5F728D26" w14:textId="77777777" w:rsidR="003F09C7" w:rsidRDefault="00A26205">
            <w:pPr>
              <w:numPr>
                <w:ilvl w:val="0"/>
                <w:numId w:val="35"/>
              </w:numPr>
              <w:spacing w:after="0" w:line="240" w:lineRule="auto"/>
              <w:jc w:val="both"/>
              <w:rPr>
                <w:rFonts w:ascii="Arial" w:hAnsi="Arial"/>
                <w:sz w:val="20"/>
                <w:szCs w:val="20"/>
                <w:lang w:val="de-DE"/>
              </w:rPr>
            </w:pPr>
            <w:r>
              <w:rPr>
                <w:rFonts w:ascii="Arial" w:hAnsi="Arial"/>
                <w:sz w:val="20"/>
                <w:szCs w:val="20"/>
                <w:lang w:val="de-DE"/>
              </w:rPr>
              <w:lastRenderedPageBreak/>
              <w:t>Die Verwaltung kann bei den Verfahren gemäß Art. 4 zusätzlich zur vorgesehenen Mindestanzahl an Wirtschaftsteilnehmern auch den scheidenden Zuschlagsempfänger einladen, wobei sie eine angemessene Begründung in Bezug auf die Kompetenz und auf die fachgerechte Durchführung des vorhergehenden Vertrages abzugeben hat.</w:t>
            </w:r>
          </w:p>
        </w:tc>
        <w:tc>
          <w:tcPr>
            <w:tcW w:w="5103" w:type="dxa"/>
            <w:gridSpan w:val="2"/>
            <w:shd w:val="clear" w:color="auto" w:fill="auto"/>
            <w:tcMar>
              <w:top w:w="0" w:type="dxa"/>
              <w:left w:w="113" w:type="dxa"/>
              <w:bottom w:w="0" w:type="dxa"/>
              <w:right w:w="0" w:type="dxa"/>
            </w:tcMar>
          </w:tcPr>
          <w:p w14:paraId="489DDD98" w14:textId="77777777" w:rsidR="003F09C7" w:rsidRDefault="00A26205">
            <w:pPr>
              <w:numPr>
                <w:ilvl w:val="0"/>
                <w:numId w:val="36"/>
              </w:numPr>
              <w:suppressAutoHyphens w:val="0"/>
              <w:spacing w:after="0" w:line="240" w:lineRule="auto"/>
              <w:ind w:left="454" w:right="135" w:hanging="290"/>
              <w:jc w:val="both"/>
              <w:rPr>
                <w:rFonts w:ascii="Arial" w:hAnsi="Arial" w:cs="Arial"/>
                <w:sz w:val="20"/>
                <w:szCs w:val="20"/>
                <w:lang w:val="it-IT"/>
              </w:rPr>
            </w:pPr>
            <w:r>
              <w:rPr>
                <w:rFonts w:ascii="Arial" w:hAnsi="Arial" w:cs="Arial"/>
                <w:sz w:val="20"/>
                <w:szCs w:val="20"/>
                <w:lang w:val="it-IT"/>
              </w:rPr>
              <w:t>L'amministrazione nei procedimenti di cui all’art 4 può invitare, oltre al numero minimo previsto di operatori economici, anche l’aggiudicatario uscente, dando adeguata motivazione in relazione alla competenza e all’esecuzione a regola d’arte del contratto precedente.</w:t>
            </w:r>
          </w:p>
        </w:tc>
      </w:tr>
      <w:tr w:rsidR="003F09C7" w14:paraId="619E2205" w14:textId="77777777">
        <w:tc>
          <w:tcPr>
            <w:tcW w:w="4936" w:type="dxa"/>
            <w:shd w:val="clear" w:color="auto" w:fill="auto"/>
            <w:tcMar>
              <w:top w:w="0" w:type="dxa"/>
              <w:left w:w="0" w:type="dxa"/>
              <w:bottom w:w="0" w:type="dxa"/>
              <w:right w:w="113" w:type="dxa"/>
            </w:tcMar>
          </w:tcPr>
          <w:p w14:paraId="35948104" w14:textId="77777777" w:rsidR="003F09C7" w:rsidRDefault="00A26205">
            <w:pPr>
              <w:pStyle w:val="Heading"/>
              <w:ind w:left="119"/>
              <w:rPr>
                <w:lang w:val="de-DE"/>
              </w:rPr>
            </w:pPr>
            <w:r>
              <w:rPr>
                <w:lang w:val="de-DE"/>
              </w:rPr>
              <w:t>Art. 11</w:t>
            </w:r>
            <w:r>
              <w:rPr>
                <w:lang w:val="de-DE"/>
              </w:rPr>
              <w:br/>
              <w:t>Ausnahmen zum Grundsatz der Rotation</w:t>
            </w:r>
          </w:p>
        </w:tc>
        <w:tc>
          <w:tcPr>
            <w:tcW w:w="5103" w:type="dxa"/>
            <w:gridSpan w:val="2"/>
            <w:shd w:val="clear" w:color="auto" w:fill="auto"/>
            <w:tcMar>
              <w:top w:w="0" w:type="dxa"/>
              <w:left w:w="113" w:type="dxa"/>
              <w:bottom w:w="0" w:type="dxa"/>
              <w:right w:w="0" w:type="dxa"/>
            </w:tcMar>
          </w:tcPr>
          <w:p w14:paraId="1D264E7F" w14:textId="77777777" w:rsidR="003F09C7" w:rsidRDefault="00A26205">
            <w:pPr>
              <w:pStyle w:val="Heading"/>
              <w:suppressAutoHyphens w:val="0"/>
              <w:ind w:left="119" w:right="135"/>
              <w:rPr>
                <w:lang w:val="it-IT"/>
              </w:rPr>
            </w:pPr>
            <w:r>
              <w:rPr>
                <w:lang w:val="it-IT"/>
              </w:rPr>
              <w:t>Art. 11</w:t>
            </w:r>
            <w:r>
              <w:rPr>
                <w:lang w:val="it-IT"/>
              </w:rPr>
              <w:br/>
              <w:t>Deroghe al principio di rotazione</w:t>
            </w:r>
          </w:p>
        </w:tc>
      </w:tr>
      <w:tr w:rsidR="003F09C7" w14:paraId="512F18AF" w14:textId="77777777">
        <w:tc>
          <w:tcPr>
            <w:tcW w:w="4936" w:type="dxa"/>
            <w:shd w:val="clear" w:color="auto" w:fill="auto"/>
            <w:tcMar>
              <w:top w:w="0" w:type="dxa"/>
              <w:left w:w="0" w:type="dxa"/>
              <w:bottom w:w="0" w:type="dxa"/>
              <w:right w:w="113" w:type="dxa"/>
            </w:tcMar>
          </w:tcPr>
          <w:p w14:paraId="0A8C0963" w14:textId="77777777" w:rsidR="003F09C7" w:rsidRDefault="00A26205">
            <w:pPr>
              <w:numPr>
                <w:ilvl w:val="0"/>
                <w:numId w:val="39"/>
              </w:numPr>
              <w:tabs>
                <w:tab w:val="left" w:pos="-9655"/>
              </w:tabs>
              <w:suppressAutoHyphens w:val="0"/>
              <w:spacing w:after="0" w:line="240" w:lineRule="auto"/>
              <w:jc w:val="both"/>
              <w:rPr>
                <w:rFonts w:ascii="Arial" w:hAnsi="Arial" w:cs="Arial"/>
                <w:sz w:val="20"/>
                <w:szCs w:val="20"/>
                <w:lang w:val="de-DE"/>
              </w:rPr>
            </w:pPr>
            <w:r>
              <w:rPr>
                <w:rFonts w:ascii="Arial" w:hAnsi="Arial" w:cs="Arial"/>
                <w:sz w:val="20"/>
                <w:szCs w:val="20"/>
                <w:lang w:val="de-DE"/>
              </w:rPr>
              <w:t>Die Verwaltung kann in folgenden Fällen von der Anwendung des Rotationsgrundsatzes absehen:</w:t>
            </w:r>
          </w:p>
          <w:p w14:paraId="3950E033" w14:textId="77777777" w:rsidR="003F09C7" w:rsidRDefault="003F09C7">
            <w:pPr>
              <w:tabs>
                <w:tab w:val="left" w:pos="-5335"/>
              </w:tabs>
              <w:suppressAutoHyphens w:val="0"/>
              <w:spacing w:after="0" w:line="240" w:lineRule="auto"/>
              <w:ind w:left="720"/>
              <w:jc w:val="both"/>
              <w:rPr>
                <w:rFonts w:ascii="Arial" w:hAnsi="Arial" w:cs="Arial"/>
                <w:sz w:val="20"/>
                <w:szCs w:val="20"/>
                <w:lang w:val="de-DE"/>
              </w:rPr>
            </w:pPr>
          </w:p>
        </w:tc>
        <w:tc>
          <w:tcPr>
            <w:tcW w:w="5103" w:type="dxa"/>
            <w:gridSpan w:val="2"/>
            <w:shd w:val="clear" w:color="auto" w:fill="auto"/>
            <w:tcMar>
              <w:top w:w="0" w:type="dxa"/>
              <w:left w:w="113" w:type="dxa"/>
              <w:bottom w:w="0" w:type="dxa"/>
              <w:right w:w="0" w:type="dxa"/>
            </w:tcMar>
          </w:tcPr>
          <w:p w14:paraId="6EB5D812" w14:textId="77777777" w:rsidR="003F09C7" w:rsidRDefault="00A26205">
            <w:pPr>
              <w:numPr>
                <w:ilvl w:val="0"/>
                <w:numId w:val="40"/>
              </w:numPr>
              <w:suppressAutoHyphens w:val="0"/>
              <w:spacing w:after="0" w:line="240" w:lineRule="auto"/>
              <w:ind w:left="448" w:right="135" w:hanging="284"/>
              <w:jc w:val="both"/>
              <w:rPr>
                <w:rFonts w:ascii="Arial" w:hAnsi="Arial" w:cs="Arial"/>
                <w:sz w:val="20"/>
                <w:szCs w:val="20"/>
                <w:lang w:val="it-IT"/>
              </w:rPr>
            </w:pPr>
            <w:r>
              <w:rPr>
                <w:rFonts w:ascii="Arial" w:hAnsi="Arial" w:cs="Arial"/>
                <w:sz w:val="20"/>
                <w:szCs w:val="20"/>
                <w:lang w:val="it-IT"/>
              </w:rPr>
              <w:t>L’amministrazione può derogare dall’applicazione del principio di rotazione a fronte di:</w:t>
            </w:r>
          </w:p>
        </w:tc>
      </w:tr>
      <w:tr w:rsidR="003F09C7" w14:paraId="4D7DFA7C" w14:textId="77777777">
        <w:tc>
          <w:tcPr>
            <w:tcW w:w="4936" w:type="dxa"/>
            <w:shd w:val="clear" w:color="auto" w:fill="auto"/>
            <w:tcMar>
              <w:top w:w="0" w:type="dxa"/>
              <w:left w:w="0" w:type="dxa"/>
              <w:bottom w:w="0" w:type="dxa"/>
              <w:right w:w="113" w:type="dxa"/>
            </w:tcMar>
          </w:tcPr>
          <w:p w14:paraId="16D2CC04" w14:textId="77777777" w:rsidR="003F09C7" w:rsidRDefault="00A26205">
            <w:pPr>
              <w:numPr>
                <w:ilvl w:val="0"/>
                <w:numId w:val="41"/>
              </w:numPr>
              <w:suppressAutoHyphens w:val="0"/>
              <w:spacing w:after="0" w:line="240" w:lineRule="auto"/>
              <w:ind w:left="970" w:hanging="233"/>
              <w:jc w:val="both"/>
              <w:rPr>
                <w:rFonts w:ascii="Arial" w:hAnsi="Arial"/>
                <w:sz w:val="20"/>
                <w:szCs w:val="20"/>
                <w:lang w:val="de-DE"/>
              </w:rPr>
            </w:pPr>
            <w:r>
              <w:rPr>
                <w:rFonts w:ascii="Arial" w:hAnsi="Arial"/>
                <w:sz w:val="20"/>
                <w:szCs w:val="20"/>
                <w:lang w:val="de-DE"/>
              </w:rPr>
              <w:t xml:space="preserve">Aufträgen unter 5.000 € vor </w:t>
            </w:r>
            <w:proofErr w:type="spellStart"/>
            <w:r>
              <w:rPr>
                <w:rFonts w:ascii="Arial" w:hAnsi="Arial"/>
                <w:sz w:val="20"/>
                <w:szCs w:val="20"/>
                <w:lang w:val="de-DE"/>
              </w:rPr>
              <w:t>MwSt</w:t>
            </w:r>
            <w:proofErr w:type="spellEnd"/>
            <w:r>
              <w:rPr>
                <w:rFonts w:ascii="Arial" w:hAnsi="Arial"/>
                <w:sz w:val="20"/>
                <w:szCs w:val="20"/>
                <w:lang w:val="de-DE"/>
              </w:rPr>
              <w:t>;</w:t>
            </w:r>
          </w:p>
          <w:p w14:paraId="2FE97225" w14:textId="77777777" w:rsidR="003F09C7" w:rsidRDefault="003F09C7">
            <w:pPr>
              <w:suppressAutoHyphens w:val="0"/>
              <w:spacing w:after="0" w:line="240" w:lineRule="auto"/>
              <w:ind w:left="970" w:hanging="233"/>
              <w:jc w:val="both"/>
              <w:rPr>
                <w:rFonts w:ascii="Arial" w:hAnsi="Arial"/>
                <w:sz w:val="12"/>
                <w:szCs w:val="12"/>
                <w:lang w:val="de-DE"/>
              </w:rPr>
            </w:pPr>
          </w:p>
          <w:p w14:paraId="29CCD43A" w14:textId="77777777" w:rsidR="003F09C7" w:rsidRDefault="00A26205">
            <w:pPr>
              <w:numPr>
                <w:ilvl w:val="0"/>
                <w:numId w:val="41"/>
              </w:numPr>
              <w:suppressAutoHyphens w:val="0"/>
              <w:spacing w:after="0" w:line="240" w:lineRule="auto"/>
              <w:ind w:left="970" w:hanging="233"/>
              <w:jc w:val="both"/>
              <w:rPr>
                <w:rFonts w:ascii="Arial" w:hAnsi="Arial"/>
                <w:sz w:val="20"/>
                <w:szCs w:val="20"/>
                <w:lang w:val="de-DE"/>
              </w:rPr>
            </w:pPr>
            <w:r>
              <w:rPr>
                <w:rFonts w:ascii="Arial" w:hAnsi="Arial"/>
                <w:sz w:val="20"/>
                <w:szCs w:val="20"/>
                <w:lang w:val="de-DE"/>
              </w:rPr>
              <w:t>falls besondere Merkmale der Güter oder die Durchführung der zu beschaffende Dienstleistung oder Arbeit die Einladung von Wirtschaftsteilnehmern mit fach-spezifischer Erfahrung erfordert (exklusive Rechte, künstlerische Besonderheiten, usw.);</w:t>
            </w:r>
          </w:p>
          <w:p w14:paraId="31F6864B" w14:textId="77777777" w:rsidR="003F09C7" w:rsidRDefault="003F09C7">
            <w:pPr>
              <w:suppressAutoHyphens w:val="0"/>
              <w:spacing w:after="0" w:line="240" w:lineRule="auto"/>
              <w:ind w:left="970" w:hanging="233"/>
              <w:jc w:val="both"/>
              <w:rPr>
                <w:rFonts w:ascii="Arial" w:hAnsi="Arial"/>
                <w:sz w:val="12"/>
                <w:szCs w:val="12"/>
                <w:lang w:val="de-DE"/>
              </w:rPr>
            </w:pPr>
          </w:p>
        </w:tc>
        <w:tc>
          <w:tcPr>
            <w:tcW w:w="5103" w:type="dxa"/>
            <w:gridSpan w:val="2"/>
            <w:shd w:val="clear" w:color="auto" w:fill="auto"/>
            <w:tcMar>
              <w:top w:w="0" w:type="dxa"/>
              <w:left w:w="113" w:type="dxa"/>
              <w:bottom w:w="0" w:type="dxa"/>
              <w:right w:w="0" w:type="dxa"/>
            </w:tcMar>
          </w:tcPr>
          <w:p w14:paraId="598AC130" w14:textId="77777777" w:rsidR="003F09C7" w:rsidRDefault="00A26205">
            <w:pPr>
              <w:numPr>
                <w:ilvl w:val="0"/>
                <w:numId w:val="42"/>
              </w:numPr>
              <w:suppressAutoHyphens w:val="0"/>
              <w:spacing w:after="0" w:line="240" w:lineRule="auto"/>
              <w:ind w:left="731" w:right="135" w:hanging="278"/>
              <w:jc w:val="both"/>
              <w:rPr>
                <w:rFonts w:ascii="Arial" w:hAnsi="Arial" w:cs="Arial"/>
                <w:sz w:val="20"/>
                <w:szCs w:val="20"/>
                <w:lang w:val="it-IT"/>
              </w:rPr>
            </w:pPr>
            <w:proofErr w:type="gramStart"/>
            <w:r>
              <w:rPr>
                <w:rFonts w:ascii="Arial" w:hAnsi="Arial" w:cs="Arial"/>
                <w:sz w:val="20"/>
                <w:szCs w:val="20"/>
                <w:lang w:val="it-IT"/>
              </w:rPr>
              <w:t>incarichi</w:t>
            </w:r>
            <w:proofErr w:type="gramEnd"/>
            <w:r>
              <w:rPr>
                <w:rFonts w:ascii="Arial" w:hAnsi="Arial" w:cs="Arial"/>
                <w:sz w:val="20"/>
                <w:szCs w:val="20"/>
                <w:lang w:val="it-IT"/>
              </w:rPr>
              <w:t xml:space="preserve"> sotto la soglia di 5.000 €, IVA esclusa</w:t>
            </w:r>
          </w:p>
          <w:p w14:paraId="3B223564" w14:textId="77777777" w:rsidR="003F09C7" w:rsidRDefault="003F09C7">
            <w:pPr>
              <w:suppressAutoHyphens w:val="0"/>
              <w:spacing w:after="0" w:line="240" w:lineRule="auto"/>
              <w:ind w:left="731" w:right="135" w:hanging="278"/>
              <w:jc w:val="both"/>
              <w:rPr>
                <w:rFonts w:ascii="Arial" w:hAnsi="Arial" w:cs="Arial"/>
                <w:sz w:val="12"/>
                <w:szCs w:val="12"/>
                <w:lang w:val="it-IT"/>
              </w:rPr>
            </w:pPr>
          </w:p>
          <w:p w14:paraId="2A6706D6" w14:textId="77777777" w:rsidR="003F09C7" w:rsidRDefault="00A26205">
            <w:pPr>
              <w:numPr>
                <w:ilvl w:val="0"/>
                <w:numId w:val="42"/>
              </w:numPr>
              <w:suppressAutoHyphens w:val="0"/>
              <w:spacing w:after="0" w:line="240" w:lineRule="auto"/>
              <w:ind w:left="731" w:right="135" w:hanging="278"/>
              <w:jc w:val="both"/>
              <w:rPr>
                <w:rFonts w:ascii="Arial" w:hAnsi="Arial" w:cs="Arial"/>
                <w:sz w:val="20"/>
                <w:szCs w:val="20"/>
                <w:lang w:val="it-IT"/>
              </w:rPr>
            </w:pPr>
            <w:proofErr w:type="gramStart"/>
            <w:r>
              <w:rPr>
                <w:rFonts w:ascii="Arial" w:hAnsi="Arial" w:cs="Arial"/>
                <w:sz w:val="20"/>
                <w:szCs w:val="20"/>
                <w:lang w:val="it-IT"/>
              </w:rPr>
              <w:t>particolari</w:t>
            </w:r>
            <w:proofErr w:type="gramEnd"/>
            <w:r>
              <w:rPr>
                <w:rFonts w:ascii="Arial" w:hAnsi="Arial" w:cs="Arial"/>
                <w:sz w:val="20"/>
                <w:szCs w:val="20"/>
                <w:lang w:val="it-IT"/>
              </w:rPr>
              <w:t xml:space="preserve"> caratteristiche del bene o di esecuzione del servizio o del lavoro da acquisire, tali da richiedere l'invito di operatori economici con esperienza specifica (diritti di privativa, specificità artistiche, ecc.);</w:t>
            </w:r>
          </w:p>
        </w:tc>
      </w:tr>
      <w:tr w:rsidR="003F09C7" w14:paraId="56FAC1F4" w14:textId="77777777">
        <w:tc>
          <w:tcPr>
            <w:tcW w:w="4936" w:type="dxa"/>
            <w:shd w:val="clear" w:color="auto" w:fill="auto"/>
            <w:tcMar>
              <w:top w:w="0" w:type="dxa"/>
              <w:left w:w="0" w:type="dxa"/>
              <w:bottom w:w="0" w:type="dxa"/>
              <w:right w:w="113" w:type="dxa"/>
            </w:tcMar>
          </w:tcPr>
          <w:p w14:paraId="74FF5078" w14:textId="77777777" w:rsidR="003F09C7" w:rsidRDefault="00A26205">
            <w:pPr>
              <w:numPr>
                <w:ilvl w:val="0"/>
                <w:numId w:val="41"/>
              </w:numPr>
              <w:suppressAutoHyphens w:val="0"/>
              <w:spacing w:after="0" w:line="240" w:lineRule="auto"/>
              <w:ind w:left="970" w:hanging="233"/>
              <w:jc w:val="both"/>
              <w:rPr>
                <w:rFonts w:ascii="Arial" w:hAnsi="Arial"/>
                <w:sz w:val="20"/>
                <w:szCs w:val="20"/>
                <w:lang w:val="de-DE"/>
              </w:rPr>
            </w:pPr>
            <w:r>
              <w:rPr>
                <w:rFonts w:ascii="Arial" w:hAnsi="Arial"/>
                <w:sz w:val="20"/>
                <w:szCs w:val="20"/>
                <w:lang w:val="de-DE"/>
              </w:rPr>
              <w:t>falls Anforderungen in Bezug auf besondere Sektoren vorhanden sind, in denen die Anzahl der Wirtschaftsteilnehmer im Besitz der Teilnahmevoraussetzungen so gering ist, dass es unmöglich ist, den Grundsatz der Rotation anzuwenden</w:t>
            </w:r>
          </w:p>
          <w:p w14:paraId="01BEFB3E" w14:textId="77777777" w:rsidR="003F09C7" w:rsidRDefault="003F09C7">
            <w:pPr>
              <w:suppressAutoHyphens w:val="0"/>
              <w:spacing w:after="0" w:line="240" w:lineRule="auto"/>
              <w:ind w:left="970" w:hanging="233"/>
              <w:jc w:val="both"/>
              <w:rPr>
                <w:rFonts w:ascii="Arial" w:hAnsi="Arial"/>
                <w:sz w:val="12"/>
                <w:szCs w:val="12"/>
                <w:lang w:val="de-DE"/>
              </w:rPr>
            </w:pPr>
          </w:p>
        </w:tc>
        <w:tc>
          <w:tcPr>
            <w:tcW w:w="5103" w:type="dxa"/>
            <w:gridSpan w:val="2"/>
            <w:shd w:val="clear" w:color="auto" w:fill="auto"/>
            <w:tcMar>
              <w:top w:w="0" w:type="dxa"/>
              <w:left w:w="113" w:type="dxa"/>
              <w:bottom w:w="0" w:type="dxa"/>
              <w:right w:w="0" w:type="dxa"/>
            </w:tcMar>
          </w:tcPr>
          <w:p w14:paraId="16B91F84" w14:textId="77777777" w:rsidR="003F09C7" w:rsidRDefault="00A26205">
            <w:pPr>
              <w:numPr>
                <w:ilvl w:val="0"/>
                <w:numId w:val="42"/>
              </w:numPr>
              <w:tabs>
                <w:tab w:val="left" w:pos="1105"/>
              </w:tabs>
              <w:suppressAutoHyphens w:val="0"/>
              <w:spacing w:after="0" w:line="240" w:lineRule="auto"/>
              <w:ind w:left="731" w:right="135" w:hanging="278"/>
              <w:jc w:val="both"/>
              <w:rPr>
                <w:rFonts w:ascii="Arial" w:hAnsi="Arial" w:cs="Arial"/>
                <w:sz w:val="20"/>
                <w:szCs w:val="20"/>
                <w:lang w:val="it-IT"/>
              </w:rPr>
            </w:pPr>
            <w:proofErr w:type="gramStart"/>
            <w:r>
              <w:rPr>
                <w:rFonts w:ascii="Arial" w:hAnsi="Arial" w:cs="Arial"/>
                <w:sz w:val="20"/>
                <w:szCs w:val="20"/>
                <w:lang w:val="it-IT"/>
              </w:rPr>
              <w:t>esigenze</w:t>
            </w:r>
            <w:proofErr w:type="gramEnd"/>
            <w:r>
              <w:rPr>
                <w:rFonts w:ascii="Arial" w:hAnsi="Arial" w:cs="Arial"/>
                <w:sz w:val="20"/>
                <w:szCs w:val="20"/>
                <w:lang w:val="it-IT"/>
              </w:rPr>
              <w:t xml:space="preserve"> relative a particolari settori, laddove il numero degli operatori economici in possesso dei requisiti di partecipazione risulti talmente esiguo da determinare l’impossibilità dell’applicazione del principio di rotazione;</w:t>
            </w:r>
          </w:p>
        </w:tc>
      </w:tr>
      <w:tr w:rsidR="003F09C7" w14:paraId="0676A0F8" w14:textId="77777777">
        <w:tc>
          <w:tcPr>
            <w:tcW w:w="4936" w:type="dxa"/>
            <w:shd w:val="clear" w:color="auto" w:fill="auto"/>
            <w:tcMar>
              <w:top w:w="0" w:type="dxa"/>
              <w:left w:w="0" w:type="dxa"/>
              <w:bottom w:w="0" w:type="dxa"/>
              <w:right w:w="113" w:type="dxa"/>
            </w:tcMar>
          </w:tcPr>
          <w:p w14:paraId="6CEF848E" w14:textId="77777777" w:rsidR="003F09C7" w:rsidRDefault="00A26205">
            <w:pPr>
              <w:numPr>
                <w:ilvl w:val="0"/>
                <w:numId w:val="41"/>
              </w:numPr>
              <w:suppressAutoHyphens w:val="0"/>
              <w:spacing w:after="0" w:line="240" w:lineRule="auto"/>
              <w:ind w:left="970" w:hanging="233"/>
              <w:jc w:val="both"/>
              <w:rPr>
                <w:rFonts w:ascii="Arial" w:hAnsi="Arial"/>
                <w:sz w:val="20"/>
                <w:szCs w:val="20"/>
                <w:lang w:val="de-DE"/>
              </w:rPr>
            </w:pPr>
            <w:r>
              <w:rPr>
                <w:rFonts w:ascii="Arial" w:hAnsi="Arial"/>
                <w:sz w:val="20"/>
                <w:szCs w:val="20"/>
                <w:lang w:val="de-DE"/>
              </w:rPr>
              <w:t>falls Dienstleistungen, Güter oder Arbeiten bezüglich besonderer Lieferungen, Tätigkeiten oder Bauten aufgrund von ersichtlichen und belegten technischen und/oder operativen Schwierigkeiten für die Verwaltung einen erheblichen Nachteil zufügen könnten, falls sie von anderen Auftragnehmern durchgeführt würden, als jene, die die ursprüngliche Lieferung, Dienstleistung oder Arbeit durchgeführt haben;</w:t>
            </w:r>
          </w:p>
          <w:p w14:paraId="3BBD3066" w14:textId="77777777" w:rsidR="003F09C7" w:rsidRDefault="003F09C7">
            <w:pPr>
              <w:suppressAutoHyphens w:val="0"/>
              <w:spacing w:after="0" w:line="240" w:lineRule="auto"/>
              <w:ind w:left="970"/>
              <w:jc w:val="both"/>
              <w:rPr>
                <w:rFonts w:ascii="Arial" w:hAnsi="Arial"/>
                <w:sz w:val="12"/>
                <w:szCs w:val="12"/>
                <w:lang w:val="de-DE"/>
              </w:rPr>
            </w:pPr>
          </w:p>
        </w:tc>
        <w:tc>
          <w:tcPr>
            <w:tcW w:w="5103" w:type="dxa"/>
            <w:gridSpan w:val="2"/>
            <w:shd w:val="clear" w:color="auto" w:fill="auto"/>
            <w:tcMar>
              <w:top w:w="0" w:type="dxa"/>
              <w:left w:w="113" w:type="dxa"/>
              <w:bottom w:w="0" w:type="dxa"/>
              <w:right w:w="0" w:type="dxa"/>
            </w:tcMar>
          </w:tcPr>
          <w:p w14:paraId="63F699C9" w14:textId="77777777" w:rsidR="003F09C7" w:rsidRDefault="00A26205">
            <w:pPr>
              <w:numPr>
                <w:ilvl w:val="0"/>
                <w:numId w:val="42"/>
              </w:numPr>
              <w:tabs>
                <w:tab w:val="left" w:pos="1105"/>
              </w:tabs>
              <w:suppressAutoHyphens w:val="0"/>
              <w:spacing w:after="0" w:line="240" w:lineRule="auto"/>
              <w:ind w:left="731" w:right="135" w:hanging="278"/>
              <w:jc w:val="both"/>
              <w:rPr>
                <w:rFonts w:ascii="Arial" w:hAnsi="Arial" w:cs="Arial"/>
                <w:sz w:val="20"/>
                <w:szCs w:val="20"/>
                <w:lang w:val="it-IT"/>
              </w:rPr>
            </w:pPr>
            <w:proofErr w:type="gramStart"/>
            <w:r>
              <w:rPr>
                <w:rFonts w:ascii="Arial" w:hAnsi="Arial" w:cs="Arial"/>
                <w:sz w:val="20"/>
                <w:szCs w:val="20"/>
                <w:lang w:val="it-IT"/>
              </w:rPr>
              <w:t>servizi</w:t>
            </w:r>
            <w:proofErr w:type="gramEnd"/>
            <w:r>
              <w:rPr>
                <w:rFonts w:ascii="Arial" w:hAnsi="Arial" w:cs="Arial"/>
                <w:sz w:val="20"/>
                <w:szCs w:val="20"/>
                <w:lang w:val="it-IT"/>
              </w:rPr>
              <w:t>, beni o lavori relativi a particolari forniture, attività o opere per cui le prestazioni, se fornite o eseguite da soggetti diversi da quelli a cui sia stata affidata precedentemente la realizzazione della fornitura, del servizio o del lavoro, possano recare grave pregiudizio all’amministrazione, per evidenti e documentate problematiche tecniche e/o operative;</w:t>
            </w:r>
          </w:p>
        </w:tc>
      </w:tr>
      <w:tr w:rsidR="003F09C7" w14:paraId="1AA9C49B" w14:textId="77777777">
        <w:tc>
          <w:tcPr>
            <w:tcW w:w="4936" w:type="dxa"/>
            <w:shd w:val="clear" w:color="auto" w:fill="auto"/>
            <w:tcMar>
              <w:top w:w="0" w:type="dxa"/>
              <w:left w:w="0" w:type="dxa"/>
              <w:bottom w:w="0" w:type="dxa"/>
              <w:right w:w="113" w:type="dxa"/>
            </w:tcMar>
          </w:tcPr>
          <w:p w14:paraId="100A019E" w14:textId="77777777" w:rsidR="003F09C7" w:rsidRDefault="00A26205">
            <w:pPr>
              <w:numPr>
                <w:ilvl w:val="0"/>
                <w:numId w:val="41"/>
              </w:numPr>
              <w:suppressAutoHyphens w:val="0"/>
              <w:spacing w:after="0" w:line="240" w:lineRule="auto"/>
              <w:ind w:left="970" w:hanging="233"/>
              <w:jc w:val="both"/>
            </w:pPr>
            <w:r>
              <w:rPr>
                <w:rFonts w:ascii="Arial" w:hAnsi="Arial"/>
                <w:sz w:val="20"/>
                <w:szCs w:val="20"/>
                <w:lang w:val="it-IT"/>
              </w:rPr>
              <w:t xml:space="preserve"> </w:t>
            </w:r>
            <w:proofErr w:type="gramStart"/>
            <w:r>
              <w:rPr>
                <w:rFonts w:ascii="Arial" w:hAnsi="Arial"/>
                <w:sz w:val="20"/>
                <w:szCs w:val="20"/>
                <w:lang w:val="de-DE"/>
              </w:rPr>
              <w:t>falls</w:t>
            </w:r>
            <w:proofErr w:type="gramEnd"/>
            <w:r>
              <w:rPr>
                <w:rFonts w:ascii="Arial" w:hAnsi="Arial"/>
                <w:sz w:val="20"/>
                <w:szCs w:val="20"/>
                <w:lang w:val="de-DE"/>
              </w:rPr>
              <w:t xml:space="preserve"> Gründe der Dringlichkeit vorliegen, welche nicht auf die Untätigkeit der Verwaltung zurückzuführen sind.</w:t>
            </w:r>
          </w:p>
        </w:tc>
        <w:tc>
          <w:tcPr>
            <w:tcW w:w="5103" w:type="dxa"/>
            <w:gridSpan w:val="2"/>
            <w:shd w:val="clear" w:color="auto" w:fill="auto"/>
            <w:tcMar>
              <w:top w:w="0" w:type="dxa"/>
              <w:left w:w="113" w:type="dxa"/>
              <w:bottom w:w="0" w:type="dxa"/>
              <w:right w:w="0" w:type="dxa"/>
            </w:tcMar>
          </w:tcPr>
          <w:p w14:paraId="6AECD4BA" w14:textId="77777777" w:rsidR="003F09C7" w:rsidRDefault="00A26205">
            <w:pPr>
              <w:numPr>
                <w:ilvl w:val="0"/>
                <w:numId w:val="42"/>
              </w:numPr>
              <w:tabs>
                <w:tab w:val="left" w:pos="1105"/>
              </w:tabs>
              <w:suppressAutoHyphens w:val="0"/>
              <w:spacing w:after="0" w:line="240" w:lineRule="auto"/>
              <w:ind w:left="731" w:right="135" w:hanging="278"/>
              <w:jc w:val="both"/>
              <w:rPr>
                <w:rFonts w:ascii="Arial" w:hAnsi="Arial" w:cs="Arial"/>
                <w:sz w:val="20"/>
                <w:szCs w:val="20"/>
                <w:lang w:val="it-IT"/>
              </w:rPr>
            </w:pPr>
            <w:proofErr w:type="gramStart"/>
            <w:r>
              <w:rPr>
                <w:rFonts w:ascii="Arial" w:hAnsi="Arial" w:cs="Arial"/>
                <w:sz w:val="20"/>
                <w:szCs w:val="20"/>
                <w:lang w:val="it-IT"/>
              </w:rPr>
              <w:t>ragioni</w:t>
            </w:r>
            <w:proofErr w:type="gramEnd"/>
            <w:r>
              <w:rPr>
                <w:rFonts w:ascii="Arial" w:hAnsi="Arial" w:cs="Arial"/>
                <w:sz w:val="20"/>
                <w:szCs w:val="20"/>
                <w:lang w:val="it-IT"/>
              </w:rPr>
              <w:t xml:space="preserve"> di urgenza, non dipendenti dall’inerzia dell’amministrazione.</w:t>
            </w:r>
          </w:p>
        </w:tc>
      </w:tr>
      <w:tr w:rsidR="003F09C7" w14:paraId="2BE77429" w14:textId="77777777">
        <w:tc>
          <w:tcPr>
            <w:tcW w:w="4936" w:type="dxa"/>
            <w:shd w:val="clear" w:color="auto" w:fill="auto"/>
            <w:tcMar>
              <w:top w:w="0" w:type="dxa"/>
              <w:left w:w="0" w:type="dxa"/>
              <w:bottom w:w="0" w:type="dxa"/>
              <w:right w:w="113" w:type="dxa"/>
            </w:tcMar>
          </w:tcPr>
          <w:p w14:paraId="7DE82A79" w14:textId="77777777" w:rsidR="003F09C7" w:rsidRDefault="00A26205">
            <w:pPr>
              <w:pStyle w:val="Heading"/>
              <w:ind w:left="119"/>
              <w:rPr>
                <w:lang w:val="de-DE"/>
              </w:rPr>
            </w:pPr>
            <w:r>
              <w:rPr>
                <w:lang w:val="de-DE"/>
              </w:rPr>
              <w:lastRenderedPageBreak/>
              <w:t>Art. 12</w:t>
            </w:r>
            <w:r>
              <w:rPr>
                <w:lang w:val="de-DE"/>
              </w:rPr>
              <w:br/>
              <w:t>Auswahl des Wirtschaftsteilnehmers</w:t>
            </w:r>
            <w:r>
              <w:rPr>
                <w:lang w:val="de-DE"/>
              </w:rPr>
              <w:br/>
              <w:t>in den Verhandlungsverfahren</w:t>
            </w:r>
          </w:p>
        </w:tc>
        <w:tc>
          <w:tcPr>
            <w:tcW w:w="5103" w:type="dxa"/>
            <w:gridSpan w:val="2"/>
            <w:shd w:val="clear" w:color="auto" w:fill="auto"/>
            <w:tcMar>
              <w:top w:w="0" w:type="dxa"/>
              <w:left w:w="113" w:type="dxa"/>
              <w:bottom w:w="0" w:type="dxa"/>
              <w:right w:w="0" w:type="dxa"/>
            </w:tcMar>
          </w:tcPr>
          <w:p w14:paraId="4EB25EB0" w14:textId="77777777" w:rsidR="003F09C7" w:rsidRDefault="00A26205">
            <w:pPr>
              <w:pStyle w:val="Heading"/>
              <w:suppressAutoHyphens w:val="0"/>
              <w:ind w:left="119" w:right="135"/>
              <w:rPr>
                <w:lang w:val="it-IT"/>
              </w:rPr>
            </w:pPr>
            <w:r>
              <w:rPr>
                <w:lang w:val="it-IT"/>
              </w:rPr>
              <w:t>Art. 12</w:t>
            </w:r>
            <w:r>
              <w:rPr>
                <w:lang w:val="it-IT"/>
              </w:rPr>
              <w:br/>
              <w:t>Individuazione dell’operatore economico</w:t>
            </w:r>
            <w:r>
              <w:rPr>
                <w:lang w:val="it-IT"/>
              </w:rPr>
              <w:br/>
              <w:t>nelle procedure negoziate</w:t>
            </w:r>
          </w:p>
        </w:tc>
      </w:tr>
      <w:tr w:rsidR="003F09C7" w14:paraId="1F076588" w14:textId="77777777">
        <w:tc>
          <w:tcPr>
            <w:tcW w:w="4936" w:type="dxa"/>
            <w:shd w:val="clear" w:color="auto" w:fill="auto"/>
            <w:tcMar>
              <w:top w:w="0" w:type="dxa"/>
              <w:left w:w="0" w:type="dxa"/>
              <w:bottom w:w="0" w:type="dxa"/>
              <w:right w:w="113" w:type="dxa"/>
            </w:tcMar>
          </w:tcPr>
          <w:p w14:paraId="696003C9" w14:textId="77777777" w:rsidR="003F09C7" w:rsidRDefault="00A26205">
            <w:pPr>
              <w:numPr>
                <w:ilvl w:val="0"/>
                <w:numId w:val="43"/>
              </w:numPr>
              <w:spacing w:after="0" w:line="240" w:lineRule="auto"/>
              <w:ind w:left="403" w:hanging="284"/>
              <w:jc w:val="both"/>
              <w:rPr>
                <w:rFonts w:ascii="Arial" w:hAnsi="Arial" w:cs="Arial"/>
                <w:sz w:val="20"/>
                <w:szCs w:val="20"/>
                <w:lang w:val="de-DE"/>
              </w:rPr>
            </w:pPr>
            <w:r>
              <w:rPr>
                <w:rFonts w:ascii="Arial" w:hAnsi="Arial" w:cs="Arial"/>
                <w:sz w:val="20"/>
                <w:szCs w:val="20"/>
                <w:lang w:val="de-DE"/>
              </w:rPr>
              <w:t>Die einzuladenden Wirtschaftsteilnehmer sind grundsätzlich aus dem telematischen Verzeichnis Art. 27 des LG Nr. 16/2015, anhand von Marktanalysen oder Verzeichnissen der Wirtschaftsteilnehmer unter Berücksichtigung des Grundsatzes der Rotation auszuwählen.</w:t>
            </w:r>
          </w:p>
          <w:p w14:paraId="237E2D62" w14:textId="77777777" w:rsidR="003F09C7" w:rsidRDefault="003F09C7">
            <w:pPr>
              <w:spacing w:after="0" w:line="240" w:lineRule="auto"/>
              <w:ind w:left="403"/>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3A9FC9A4" w14:textId="77777777" w:rsidR="003F09C7" w:rsidRDefault="00A26205">
            <w:pPr>
              <w:numPr>
                <w:ilvl w:val="0"/>
                <w:numId w:val="44"/>
              </w:numPr>
              <w:suppressAutoHyphens w:val="0"/>
              <w:spacing w:after="0" w:line="240" w:lineRule="auto"/>
              <w:ind w:left="448" w:right="135" w:hanging="284"/>
              <w:jc w:val="both"/>
              <w:rPr>
                <w:rFonts w:ascii="Arial" w:hAnsi="Arial" w:cs="Arial"/>
                <w:sz w:val="20"/>
                <w:szCs w:val="20"/>
                <w:lang w:val="it-IT"/>
              </w:rPr>
            </w:pPr>
            <w:r>
              <w:rPr>
                <w:rFonts w:ascii="Arial" w:hAnsi="Arial" w:cs="Arial"/>
                <w:sz w:val="20"/>
                <w:szCs w:val="20"/>
                <w:lang w:val="it-IT"/>
              </w:rPr>
              <w:t>Gli operatori economici da invitare sono individuati di solito dall’elenco telematico di cui all’art. 27 della L.P. n. 16/2015, sulla base di indagini di mercato o tramite elenchi di operatori economici, nel rispetto del criterio di rotazione degli inviti.</w:t>
            </w:r>
          </w:p>
        </w:tc>
      </w:tr>
      <w:tr w:rsidR="003F09C7" w14:paraId="0B43F176" w14:textId="77777777">
        <w:tc>
          <w:tcPr>
            <w:tcW w:w="4936" w:type="dxa"/>
            <w:shd w:val="clear" w:color="auto" w:fill="auto"/>
            <w:tcMar>
              <w:top w:w="0" w:type="dxa"/>
              <w:left w:w="0" w:type="dxa"/>
              <w:bottom w:w="0" w:type="dxa"/>
              <w:right w:w="113" w:type="dxa"/>
            </w:tcMar>
          </w:tcPr>
          <w:p w14:paraId="79CEDAC9" w14:textId="24D52174" w:rsidR="003F09C7" w:rsidRDefault="00A26205">
            <w:pPr>
              <w:numPr>
                <w:ilvl w:val="0"/>
                <w:numId w:val="43"/>
              </w:numPr>
              <w:spacing w:after="0" w:line="240" w:lineRule="auto"/>
              <w:ind w:left="403" w:hanging="284"/>
              <w:jc w:val="both"/>
              <w:rPr>
                <w:rFonts w:ascii="Arial" w:hAnsi="Arial" w:cs="Arial"/>
                <w:sz w:val="20"/>
                <w:szCs w:val="20"/>
                <w:lang w:val="de-DE"/>
              </w:rPr>
            </w:pPr>
            <w:r>
              <w:rPr>
                <w:rFonts w:ascii="Arial" w:hAnsi="Arial" w:cs="Arial"/>
                <w:sz w:val="20"/>
                <w:szCs w:val="20"/>
                <w:lang w:val="de-DE"/>
              </w:rPr>
              <w:t xml:space="preserve">Die Marktanalyse hat das Ziel, die Marktstruktur, die </w:t>
            </w:r>
            <w:r w:rsidR="00D65F2A">
              <w:rPr>
                <w:rFonts w:ascii="Arial" w:hAnsi="Arial" w:cs="Arial"/>
                <w:sz w:val="20"/>
                <w:szCs w:val="20"/>
                <w:lang w:val="de-DE"/>
              </w:rPr>
              <w:t>potenziellen</w:t>
            </w:r>
            <w:r>
              <w:rPr>
                <w:rFonts w:ascii="Arial" w:hAnsi="Arial" w:cs="Arial"/>
                <w:sz w:val="20"/>
                <w:szCs w:val="20"/>
                <w:lang w:val="de-DE"/>
              </w:rPr>
              <w:t xml:space="preserve"> Wettbewerber, deren subjektiven Eigenschaften, die vorhandenen technischen Lösungen, die angewandten wirtschaftlichen Bedingungen, die allgemein angewandten Vertragsklauseln auszuwählen, um die Übereinstimmung mit den effektiven Anforderungen der Verwaltung zu überprüfen. Diese Phase erzeugt keinerlei Rechte der Teilnehmer am darauffolgenden Verfahren eingeladen zu werden.</w:t>
            </w:r>
          </w:p>
          <w:p w14:paraId="0FAC3CB2" w14:textId="77777777" w:rsidR="003F09C7" w:rsidRDefault="003F09C7">
            <w:pPr>
              <w:spacing w:after="0" w:line="240" w:lineRule="auto"/>
              <w:ind w:left="403"/>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5DA12CE3" w14:textId="77777777" w:rsidR="003F09C7" w:rsidRDefault="00A26205">
            <w:pPr>
              <w:numPr>
                <w:ilvl w:val="0"/>
                <w:numId w:val="44"/>
              </w:numPr>
              <w:suppressAutoHyphens w:val="0"/>
              <w:spacing w:after="0" w:line="240" w:lineRule="auto"/>
              <w:ind w:left="454" w:right="135" w:hanging="290"/>
              <w:jc w:val="both"/>
              <w:rPr>
                <w:rFonts w:ascii="Arial" w:hAnsi="Arial" w:cs="Arial"/>
                <w:sz w:val="20"/>
                <w:szCs w:val="20"/>
                <w:lang w:val="it-IT"/>
              </w:rPr>
            </w:pPr>
            <w:r>
              <w:rPr>
                <w:rFonts w:ascii="Arial" w:hAnsi="Arial" w:cs="Arial"/>
                <w:sz w:val="20"/>
                <w:szCs w:val="20"/>
                <w:lang w:val="it-IT"/>
              </w:rPr>
              <w:t>L’indagine di mercato è preordinata a conoscere l’assetto del mercato, i potenziali concorrenti, le relative caratteristiche soggettive, le soluzioni tecniche disponibili, le condizioni economiche praticate, le clausole contrattuali generalmente praticate, al fine di verificarne la rispondenza alle reali esigenze dell'amministrazione. Tale fase non ingenera nei partecipanti alcun diritto sul successivo invito alla procedura.</w:t>
            </w:r>
          </w:p>
        </w:tc>
      </w:tr>
      <w:tr w:rsidR="003F09C7" w14:paraId="6072DF65" w14:textId="77777777">
        <w:tc>
          <w:tcPr>
            <w:tcW w:w="4936" w:type="dxa"/>
            <w:shd w:val="clear" w:color="auto" w:fill="auto"/>
            <w:tcMar>
              <w:top w:w="0" w:type="dxa"/>
              <w:left w:w="0" w:type="dxa"/>
              <w:bottom w:w="0" w:type="dxa"/>
              <w:right w:w="113" w:type="dxa"/>
            </w:tcMar>
          </w:tcPr>
          <w:p w14:paraId="4892EC0C" w14:textId="77777777" w:rsidR="003F09C7" w:rsidRDefault="00A26205">
            <w:pPr>
              <w:numPr>
                <w:ilvl w:val="0"/>
                <w:numId w:val="43"/>
              </w:numPr>
              <w:spacing w:after="0" w:line="240" w:lineRule="auto"/>
              <w:ind w:left="403" w:hanging="284"/>
              <w:jc w:val="both"/>
              <w:rPr>
                <w:rFonts w:ascii="Arial" w:hAnsi="Arial" w:cs="Arial"/>
                <w:sz w:val="20"/>
                <w:szCs w:val="20"/>
                <w:lang w:val="de-DE"/>
              </w:rPr>
            </w:pPr>
            <w:r>
              <w:rPr>
                <w:rFonts w:ascii="Arial" w:hAnsi="Arial" w:cs="Arial"/>
                <w:sz w:val="20"/>
                <w:szCs w:val="20"/>
                <w:lang w:val="de-DE"/>
              </w:rPr>
              <w:t>Die Auswahl der einzuladenden Wirtschafts-teilnehmer erfolgt in nicht-diskriminierender Weise, in einer dem Betrag und der Bedeutung des Vertrages angemessenen Anzahl.</w:t>
            </w:r>
          </w:p>
          <w:p w14:paraId="47765A55" w14:textId="77777777" w:rsidR="003F09C7" w:rsidRDefault="003F09C7">
            <w:pPr>
              <w:spacing w:after="0" w:line="240" w:lineRule="auto"/>
              <w:ind w:left="403"/>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22743DC8" w14:textId="77777777" w:rsidR="003F09C7" w:rsidRDefault="00A26205">
            <w:pPr>
              <w:numPr>
                <w:ilvl w:val="0"/>
                <w:numId w:val="44"/>
              </w:numPr>
              <w:suppressAutoHyphens w:val="0"/>
              <w:spacing w:after="0" w:line="240" w:lineRule="auto"/>
              <w:ind w:left="454" w:right="135" w:hanging="290"/>
              <w:jc w:val="both"/>
              <w:rPr>
                <w:rFonts w:ascii="Arial" w:hAnsi="Arial" w:cs="Arial"/>
                <w:sz w:val="20"/>
                <w:szCs w:val="20"/>
                <w:lang w:val="it-IT"/>
              </w:rPr>
            </w:pPr>
            <w:r>
              <w:rPr>
                <w:rFonts w:ascii="Arial" w:hAnsi="Arial" w:cs="Arial"/>
                <w:sz w:val="20"/>
                <w:szCs w:val="20"/>
                <w:lang w:val="it-IT"/>
              </w:rPr>
              <w:t>L’individuazione degli operatori economici da invitare avviene in modo non discriminatorio, in numero proporzionato all’importo e alla rilevanza del contratto.</w:t>
            </w:r>
          </w:p>
        </w:tc>
      </w:tr>
      <w:tr w:rsidR="003F09C7" w14:paraId="75CAE10A" w14:textId="77777777">
        <w:tc>
          <w:tcPr>
            <w:tcW w:w="4936" w:type="dxa"/>
            <w:shd w:val="clear" w:color="auto" w:fill="auto"/>
            <w:tcMar>
              <w:top w:w="0" w:type="dxa"/>
              <w:left w:w="0" w:type="dxa"/>
              <w:bottom w:w="0" w:type="dxa"/>
              <w:right w:w="113" w:type="dxa"/>
            </w:tcMar>
          </w:tcPr>
          <w:p w14:paraId="31F1194F" w14:textId="77777777" w:rsidR="003F09C7" w:rsidRDefault="00A26205">
            <w:pPr>
              <w:numPr>
                <w:ilvl w:val="0"/>
                <w:numId w:val="43"/>
              </w:numPr>
              <w:spacing w:after="0" w:line="240" w:lineRule="auto"/>
              <w:ind w:left="403" w:hanging="284"/>
              <w:jc w:val="both"/>
              <w:rPr>
                <w:rFonts w:ascii="Arial" w:hAnsi="Arial" w:cs="Arial"/>
                <w:sz w:val="20"/>
                <w:szCs w:val="20"/>
                <w:lang w:val="de-DE"/>
              </w:rPr>
            </w:pPr>
            <w:r>
              <w:rPr>
                <w:rFonts w:ascii="Arial" w:hAnsi="Arial" w:cs="Arial"/>
                <w:sz w:val="20"/>
                <w:szCs w:val="20"/>
                <w:lang w:val="de-DE"/>
              </w:rPr>
              <w:t>Für die Auswahl der Wirtschaftsteilnehmer und die Festlegung der Kriterien für die Bewertung des wirtschaftlich günstigsten Angebotes ist der einzige Projektverantwortliche zuständig.</w:t>
            </w:r>
          </w:p>
        </w:tc>
        <w:tc>
          <w:tcPr>
            <w:tcW w:w="5103" w:type="dxa"/>
            <w:gridSpan w:val="2"/>
            <w:shd w:val="clear" w:color="auto" w:fill="auto"/>
            <w:tcMar>
              <w:top w:w="0" w:type="dxa"/>
              <w:left w:w="113" w:type="dxa"/>
              <w:bottom w:w="0" w:type="dxa"/>
              <w:right w:w="0" w:type="dxa"/>
            </w:tcMar>
          </w:tcPr>
          <w:p w14:paraId="0964A998" w14:textId="77777777" w:rsidR="003F09C7" w:rsidRDefault="00A26205">
            <w:pPr>
              <w:numPr>
                <w:ilvl w:val="0"/>
                <w:numId w:val="44"/>
              </w:numPr>
              <w:suppressAutoHyphens w:val="0"/>
              <w:spacing w:after="0" w:line="240" w:lineRule="auto"/>
              <w:ind w:left="454" w:right="135" w:hanging="290"/>
              <w:jc w:val="both"/>
              <w:rPr>
                <w:rFonts w:ascii="Arial" w:hAnsi="Arial" w:cs="Arial"/>
                <w:sz w:val="20"/>
                <w:szCs w:val="20"/>
                <w:lang w:val="it-IT"/>
              </w:rPr>
            </w:pPr>
            <w:r>
              <w:rPr>
                <w:rFonts w:ascii="Arial" w:hAnsi="Arial" w:cs="Arial"/>
                <w:sz w:val="20"/>
                <w:szCs w:val="20"/>
                <w:lang w:val="it-IT"/>
              </w:rPr>
              <w:t>Per l'individuazione degli operatori economici e la determinazione dei criteri per la valutazione delle offerte economicamente più vantaggiosa è competente il responsabile unico del progetto.</w:t>
            </w:r>
          </w:p>
        </w:tc>
      </w:tr>
      <w:tr w:rsidR="003F09C7" w14:paraId="14FA4DBB" w14:textId="77777777">
        <w:tc>
          <w:tcPr>
            <w:tcW w:w="4936" w:type="dxa"/>
            <w:shd w:val="clear" w:color="auto" w:fill="auto"/>
            <w:tcMar>
              <w:top w:w="0" w:type="dxa"/>
              <w:left w:w="0" w:type="dxa"/>
              <w:bottom w:w="0" w:type="dxa"/>
              <w:right w:w="113" w:type="dxa"/>
            </w:tcMar>
          </w:tcPr>
          <w:p w14:paraId="03283F03" w14:textId="77777777" w:rsidR="003F09C7" w:rsidRDefault="00A26205">
            <w:pPr>
              <w:pStyle w:val="Titel"/>
              <w:ind w:left="119"/>
              <w:rPr>
                <w:sz w:val="28"/>
                <w:szCs w:val="28"/>
                <w:lang w:val="de-DE"/>
              </w:rPr>
            </w:pPr>
            <w:r>
              <w:rPr>
                <w:sz w:val="28"/>
                <w:szCs w:val="28"/>
                <w:lang w:val="de-DE"/>
              </w:rPr>
              <w:t>TITEL III</w:t>
            </w:r>
            <w:r>
              <w:rPr>
                <w:sz w:val="28"/>
                <w:szCs w:val="28"/>
                <w:lang w:val="de-DE"/>
              </w:rPr>
              <w:br/>
              <w:t>WETTBEWERBSBEHÖRDE UND ZUSAMMENSETZUNG DER KOMMISSIONEN</w:t>
            </w:r>
          </w:p>
        </w:tc>
        <w:tc>
          <w:tcPr>
            <w:tcW w:w="5103" w:type="dxa"/>
            <w:gridSpan w:val="2"/>
            <w:shd w:val="clear" w:color="auto" w:fill="auto"/>
            <w:tcMar>
              <w:top w:w="0" w:type="dxa"/>
              <w:left w:w="113" w:type="dxa"/>
              <w:bottom w:w="0" w:type="dxa"/>
              <w:right w:w="0" w:type="dxa"/>
            </w:tcMar>
          </w:tcPr>
          <w:p w14:paraId="3A060BAA" w14:textId="1F97095A" w:rsidR="003F09C7" w:rsidRDefault="00A26205">
            <w:pPr>
              <w:pStyle w:val="Titel"/>
              <w:ind w:left="119" w:right="135"/>
              <w:rPr>
                <w:sz w:val="28"/>
                <w:szCs w:val="28"/>
                <w:lang w:val="it-IT"/>
              </w:rPr>
            </w:pPr>
            <w:r>
              <w:rPr>
                <w:sz w:val="28"/>
                <w:szCs w:val="28"/>
                <w:lang w:val="it-IT"/>
              </w:rPr>
              <w:t>TITOLO III</w:t>
            </w:r>
            <w:r>
              <w:rPr>
                <w:sz w:val="28"/>
                <w:szCs w:val="28"/>
                <w:lang w:val="it-IT"/>
              </w:rPr>
              <w:br/>
              <w:t xml:space="preserve">AUTORITA’ DI GARA E COMPOSIZIONE </w:t>
            </w:r>
            <w:r w:rsidR="003205C5">
              <w:rPr>
                <w:sz w:val="28"/>
                <w:szCs w:val="28"/>
                <w:lang w:val="it-IT"/>
              </w:rPr>
              <w:t xml:space="preserve">dELLE </w:t>
            </w:r>
            <w:r>
              <w:rPr>
                <w:sz w:val="28"/>
                <w:szCs w:val="28"/>
                <w:lang w:val="it-IT"/>
              </w:rPr>
              <w:t>COMMISSIONI</w:t>
            </w:r>
          </w:p>
        </w:tc>
      </w:tr>
      <w:tr w:rsidR="003F09C7" w14:paraId="77C3FFD7" w14:textId="77777777">
        <w:tc>
          <w:tcPr>
            <w:tcW w:w="4936" w:type="dxa"/>
            <w:shd w:val="clear" w:color="auto" w:fill="auto"/>
            <w:tcMar>
              <w:top w:w="0" w:type="dxa"/>
              <w:left w:w="0" w:type="dxa"/>
              <w:bottom w:w="0" w:type="dxa"/>
              <w:right w:w="113" w:type="dxa"/>
            </w:tcMar>
          </w:tcPr>
          <w:p w14:paraId="6184C8A9" w14:textId="3518BBA2" w:rsidR="003F09C7" w:rsidRDefault="00A26205">
            <w:pPr>
              <w:pStyle w:val="Heading"/>
              <w:ind w:left="119"/>
              <w:rPr>
                <w:lang w:val="de-DE"/>
              </w:rPr>
            </w:pPr>
            <w:r>
              <w:rPr>
                <w:lang w:val="de-DE"/>
              </w:rPr>
              <w:t>Art. 13</w:t>
            </w:r>
            <w:r>
              <w:rPr>
                <w:lang w:val="de-DE"/>
              </w:rPr>
              <w:br/>
              <w:t>Wettbewerbsbehörde</w:t>
            </w:r>
            <w:r w:rsidR="00B23343">
              <w:rPr>
                <w:lang w:val="de-DE"/>
              </w:rPr>
              <w:t xml:space="preserve"> und Bewertungskommission</w:t>
            </w:r>
          </w:p>
        </w:tc>
        <w:tc>
          <w:tcPr>
            <w:tcW w:w="5103" w:type="dxa"/>
            <w:gridSpan w:val="2"/>
            <w:shd w:val="clear" w:color="auto" w:fill="auto"/>
            <w:tcMar>
              <w:top w:w="0" w:type="dxa"/>
              <w:left w:w="113" w:type="dxa"/>
              <w:bottom w:w="0" w:type="dxa"/>
              <w:right w:w="0" w:type="dxa"/>
            </w:tcMar>
          </w:tcPr>
          <w:p w14:paraId="3E12F168" w14:textId="41BB7E38" w:rsidR="003F09C7" w:rsidRDefault="00A26205">
            <w:pPr>
              <w:pStyle w:val="Heading"/>
              <w:suppressAutoHyphens w:val="0"/>
              <w:ind w:left="119" w:right="135"/>
              <w:rPr>
                <w:lang w:val="it-IT"/>
              </w:rPr>
            </w:pPr>
            <w:r>
              <w:rPr>
                <w:lang w:val="it-IT"/>
              </w:rPr>
              <w:t>Art. 13</w:t>
            </w:r>
            <w:r>
              <w:rPr>
                <w:lang w:val="it-IT"/>
              </w:rPr>
              <w:br/>
              <w:t>Autorità di gara</w:t>
            </w:r>
            <w:r w:rsidR="00B23343">
              <w:rPr>
                <w:lang w:val="it-IT"/>
              </w:rPr>
              <w:t xml:space="preserve"> e commissione di valutazione</w:t>
            </w:r>
          </w:p>
        </w:tc>
      </w:tr>
      <w:tr w:rsidR="003F09C7" w:rsidRPr="00A26205" w14:paraId="18A41C44" w14:textId="77777777">
        <w:tc>
          <w:tcPr>
            <w:tcW w:w="4936" w:type="dxa"/>
            <w:shd w:val="clear" w:color="auto" w:fill="auto"/>
            <w:tcMar>
              <w:top w:w="0" w:type="dxa"/>
              <w:left w:w="0" w:type="dxa"/>
              <w:bottom w:w="0" w:type="dxa"/>
              <w:right w:w="113" w:type="dxa"/>
            </w:tcMar>
          </w:tcPr>
          <w:p w14:paraId="060A34C5" w14:textId="77777777" w:rsidR="0022248D" w:rsidRPr="00A646C4" w:rsidRDefault="00AD639B">
            <w:pPr>
              <w:numPr>
                <w:ilvl w:val="0"/>
                <w:numId w:val="45"/>
              </w:numPr>
              <w:spacing w:after="0" w:line="240" w:lineRule="auto"/>
              <w:ind w:left="403" w:hanging="284"/>
              <w:jc w:val="both"/>
            </w:pPr>
            <w:r w:rsidRPr="00A646C4">
              <w:rPr>
                <w:rFonts w:ascii="Arial" w:hAnsi="Arial" w:cs="Arial"/>
                <w:sz w:val="20"/>
                <w:szCs w:val="20"/>
                <w:lang w:val="de-DE"/>
              </w:rPr>
              <w:t>Für die Wettbewerbsbehörde</w:t>
            </w:r>
            <w:r w:rsidR="0022248D" w:rsidRPr="00A646C4">
              <w:rPr>
                <w:rFonts w:ascii="Arial" w:hAnsi="Arial" w:cs="Arial"/>
                <w:sz w:val="20"/>
                <w:szCs w:val="20"/>
                <w:lang w:val="de-DE"/>
              </w:rPr>
              <w:t xml:space="preserve"> bzw. die Bewertungskommission finden die</w:t>
            </w:r>
            <w:r w:rsidRPr="00A646C4">
              <w:rPr>
                <w:rFonts w:ascii="Arial" w:hAnsi="Arial" w:cs="Arial"/>
                <w:sz w:val="20"/>
                <w:szCs w:val="20"/>
                <w:lang w:val="de-DE"/>
              </w:rPr>
              <w:t xml:space="preserve"> einschlägigen Bestimmungen gemäß </w:t>
            </w:r>
            <w:r w:rsidR="0022248D" w:rsidRPr="00A646C4">
              <w:rPr>
                <w:rFonts w:ascii="Arial" w:hAnsi="Arial" w:cs="Arial"/>
                <w:sz w:val="20"/>
                <w:szCs w:val="20"/>
                <w:lang w:val="de-DE"/>
              </w:rPr>
              <w:t xml:space="preserve">Art. 34 des LG Nr. 16/2015 </w:t>
            </w:r>
            <w:proofErr w:type="spellStart"/>
            <w:r w:rsidR="0022248D" w:rsidRPr="00A646C4">
              <w:rPr>
                <w:rFonts w:ascii="Arial" w:hAnsi="Arial" w:cs="Arial"/>
                <w:sz w:val="20"/>
                <w:szCs w:val="20"/>
                <w:lang w:val="de-DE"/>
              </w:rPr>
              <w:t>i.g.F</w:t>
            </w:r>
            <w:proofErr w:type="spellEnd"/>
            <w:proofErr w:type="gramStart"/>
            <w:r w:rsidR="0022248D" w:rsidRPr="00A646C4">
              <w:rPr>
                <w:rFonts w:ascii="Arial" w:hAnsi="Arial" w:cs="Arial"/>
                <w:sz w:val="20"/>
                <w:szCs w:val="20"/>
                <w:lang w:val="de-DE"/>
              </w:rPr>
              <w:t xml:space="preserve">.  </w:t>
            </w:r>
            <w:proofErr w:type="gramEnd"/>
            <w:r w:rsidR="0022248D" w:rsidRPr="00A646C4">
              <w:rPr>
                <w:rFonts w:ascii="Arial" w:hAnsi="Arial" w:cs="Arial"/>
                <w:sz w:val="20"/>
                <w:szCs w:val="20"/>
                <w:lang w:val="de-DE"/>
              </w:rPr>
              <w:t>A</w:t>
            </w:r>
            <w:r w:rsidRPr="00A646C4">
              <w:rPr>
                <w:rFonts w:ascii="Arial" w:hAnsi="Arial" w:cs="Arial"/>
                <w:sz w:val="20"/>
                <w:szCs w:val="20"/>
                <w:lang w:val="de-DE"/>
              </w:rPr>
              <w:t>nwendung.</w:t>
            </w:r>
          </w:p>
          <w:p w14:paraId="2BAC1217" w14:textId="186683AA" w:rsidR="003F09C7" w:rsidRPr="0022248D" w:rsidRDefault="003F09C7" w:rsidP="0022248D">
            <w:pPr>
              <w:spacing w:after="0" w:line="240" w:lineRule="auto"/>
              <w:ind w:left="119"/>
              <w:jc w:val="both"/>
              <w:rPr>
                <w:strike/>
              </w:rPr>
            </w:pPr>
          </w:p>
        </w:tc>
        <w:tc>
          <w:tcPr>
            <w:tcW w:w="5103" w:type="dxa"/>
            <w:gridSpan w:val="2"/>
            <w:shd w:val="clear" w:color="auto" w:fill="auto"/>
            <w:tcMar>
              <w:top w:w="0" w:type="dxa"/>
              <w:left w:w="113" w:type="dxa"/>
              <w:bottom w:w="0" w:type="dxa"/>
              <w:right w:w="0" w:type="dxa"/>
            </w:tcMar>
          </w:tcPr>
          <w:p w14:paraId="033EBB4D" w14:textId="38C5B779" w:rsidR="003F09C7" w:rsidRPr="00B23343" w:rsidRDefault="00B23343">
            <w:pPr>
              <w:numPr>
                <w:ilvl w:val="0"/>
                <w:numId w:val="46"/>
              </w:numPr>
              <w:suppressAutoHyphens w:val="0"/>
              <w:spacing w:after="0" w:line="240" w:lineRule="auto"/>
              <w:ind w:left="454" w:right="135" w:hanging="227"/>
              <w:jc w:val="both"/>
              <w:rPr>
                <w:rFonts w:ascii="Arial" w:hAnsi="Arial" w:cs="Arial"/>
                <w:sz w:val="20"/>
                <w:szCs w:val="20"/>
                <w:lang w:val="it-IT"/>
              </w:rPr>
            </w:pPr>
            <w:r w:rsidRPr="00A646C4">
              <w:rPr>
                <w:rFonts w:ascii="Arial" w:hAnsi="Arial" w:cs="Arial"/>
                <w:sz w:val="20"/>
                <w:szCs w:val="20"/>
                <w:lang w:val="it-IT"/>
              </w:rPr>
              <w:t>Per quanto riguarda l</w:t>
            </w:r>
            <w:r w:rsidR="00A26205" w:rsidRPr="00A646C4">
              <w:rPr>
                <w:rFonts w:ascii="Arial" w:hAnsi="Arial" w:cs="Arial"/>
                <w:sz w:val="20"/>
                <w:szCs w:val="20"/>
                <w:lang w:val="it-IT"/>
              </w:rPr>
              <w:t xml:space="preserve">'autorità di gara </w:t>
            </w:r>
            <w:r w:rsidRPr="00A646C4">
              <w:rPr>
                <w:rFonts w:ascii="Arial" w:hAnsi="Arial" w:cs="Arial"/>
                <w:sz w:val="20"/>
                <w:szCs w:val="20"/>
                <w:lang w:val="it-IT"/>
              </w:rPr>
              <w:t xml:space="preserve">e la commissione di valutazione trovano applicazione le disposizioni </w:t>
            </w:r>
            <w:r w:rsidR="00A646C4" w:rsidRPr="00A646C4">
              <w:rPr>
                <w:rFonts w:ascii="Arial" w:hAnsi="Arial" w:cs="Arial"/>
                <w:sz w:val="20"/>
                <w:szCs w:val="20"/>
                <w:lang w:val="it-IT"/>
              </w:rPr>
              <w:t>de</w:t>
            </w:r>
            <w:r w:rsidRPr="00A646C4">
              <w:rPr>
                <w:rFonts w:ascii="Arial" w:hAnsi="Arial" w:cs="Arial"/>
                <w:sz w:val="20"/>
                <w:szCs w:val="20"/>
                <w:lang w:val="it-IT"/>
              </w:rPr>
              <w:t xml:space="preserve">ll’art. 34 della LP n. 16/2015 </w:t>
            </w:r>
            <w:r w:rsidR="00A646C4" w:rsidRPr="00A646C4">
              <w:rPr>
                <w:rFonts w:ascii="Arial" w:hAnsi="Arial" w:cs="Arial"/>
                <w:sz w:val="20"/>
                <w:szCs w:val="20"/>
                <w:lang w:val="it-IT"/>
              </w:rPr>
              <w:t>e successive modificazioni.</w:t>
            </w:r>
          </w:p>
        </w:tc>
      </w:tr>
      <w:tr w:rsidR="0022248D" w:rsidRPr="00A26205" w14:paraId="02DA2252" w14:textId="77777777">
        <w:trPr>
          <w:gridAfter w:val="1"/>
          <w:wAfter w:w="4936" w:type="dxa"/>
        </w:trPr>
        <w:tc>
          <w:tcPr>
            <w:tcW w:w="5103" w:type="dxa"/>
            <w:gridSpan w:val="2"/>
            <w:shd w:val="clear" w:color="auto" w:fill="auto"/>
            <w:tcMar>
              <w:top w:w="0" w:type="dxa"/>
              <w:left w:w="113" w:type="dxa"/>
              <w:bottom w:w="0" w:type="dxa"/>
              <w:right w:w="0" w:type="dxa"/>
            </w:tcMar>
          </w:tcPr>
          <w:p w14:paraId="55F3BE58" w14:textId="39C9BA5F" w:rsidR="0022248D" w:rsidRPr="00A26205" w:rsidRDefault="0022248D" w:rsidP="0022248D">
            <w:pPr>
              <w:suppressAutoHyphens w:val="0"/>
              <w:spacing w:after="0" w:line="240" w:lineRule="auto"/>
              <w:ind w:right="135"/>
              <w:jc w:val="both"/>
              <w:rPr>
                <w:rFonts w:ascii="Arial" w:hAnsi="Arial" w:cs="Arial"/>
                <w:strike/>
                <w:sz w:val="20"/>
                <w:szCs w:val="20"/>
                <w:lang w:val="it-IT"/>
              </w:rPr>
            </w:pPr>
          </w:p>
        </w:tc>
      </w:tr>
      <w:tr w:rsidR="0022248D" w:rsidRPr="00A26205" w14:paraId="62B9681E" w14:textId="77777777">
        <w:trPr>
          <w:gridAfter w:val="1"/>
          <w:wAfter w:w="4936" w:type="dxa"/>
        </w:trPr>
        <w:tc>
          <w:tcPr>
            <w:tcW w:w="5103" w:type="dxa"/>
            <w:gridSpan w:val="2"/>
            <w:shd w:val="clear" w:color="auto" w:fill="auto"/>
            <w:tcMar>
              <w:top w:w="0" w:type="dxa"/>
              <w:left w:w="113" w:type="dxa"/>
              <w:bottom w:w="0" w:type="dxa"/>
              <w:right w:w="0" w:type="dxa"/>
            </w:tcMar>
          </w:tcPr>
          <w:p w14:paraId="0365B48A" w14:textId="77777777" w:rsidR="0022248D" w:rsidRDefault="0022248D" w:rsidP="0022248D">
            <w:pPr>
              <w:suppressAutoHyphens w:val="0"/>
              <w:spacing w:after="0" w:line="240" w:lineRule="auto"/>
              <w:ind w:right="135"/>
              <w:jc w:val="both"/>
              <w:rPr>
                <w:rFonts w:ascii="Arial" w:hAnsi="Arial" w:cs="Arial"/>
                <w:strike/>
                <w:sz w:val="20"/>
                <w:szCs w:val="20"/>
                <w:lang w:val="it-IT"/>
              </w:rPr>
            </w:pPr>
          </w:p>
          <w:p w14:paraId="2B07BBB9" w14:textId="0AFFA38F" w:rsidR="0022248D" w:rsidRPr="00A26205" w:rsidRDefault="0022248D" w:rsidP="0022248D">
            <w:pPr>
              <w:suppressAutoHyphens w:val="0"/>
              <w:spacing w:after="0" w:line="240" w:lineRule="auto"/>
              <w:ind w:right="135"/>
              <w:jc w:val="both"/>
              <w:rPr>
                <w:rFonts w:ascii="Arial" w:hAnsi="Arial" w:cs="Arial"/>
                <w:strike/>
                <w:sz w:val="20"/>
                <w:szCs w:val="20"/>
                <w:lang w:val="it-IT"/>
              </w:rPr>
            </w:pPr>
          </w:p>
        </w:tc>
      </w:tr>
      <w:tr w:rsidR="0022248D" w:rsidRPr="00A26205" w14:paraId="7C25BFC0" w14:textId="77777777">
        <w:trPr>
          <w:gridAfter w:val="1"/>
          <w:wAfter w:w="4936" w:type="dxa"/>
        </w:trPr>
        <w:tc>
          <w:tcPr>
            <w:tcW w:w="5103" w:type="dxa"/>
            <w:gridSpan w:val="2"/>
            <w:shd w:val="clear" w:color="auto" w:fill="auto"/>
            <w:tcMar>
              <w:top w:w="0" w:type="dxa"/>
              <w:left w:w="113" w:type="dxa"/>
              <w:bottom w:w="0" w:type="dxa"/>
              <w:right w:w="0" w:type="dxa"/>
            </w:tcMar>
          </w:tcPr>
          <w:p w14:paraId="06476621" w14:textId="6FCBC861" w:rsidR="0022248D" w:rsidRPr="00A26205" w:rsidRDefault="0022248D" w:rsidP="0022248D">
            <w:pPr>
              <w:suppressAutoHyphens w:val="0"/>
              <w:spacing w:after="0" w:line="240" w:lineRule="auto"/>
              <w:ind w:right="135"/>
              <w:jc w:val="both"/>
              <w:rPr>
                <w:rFonts w:ascii="Arial" w:hAnsi="Arial" w:cs="Arial"/>
                <w:strike/>
                <w:sz w:val="20"/>
                <w:szCs w:val="20"/>
                <w:lang w:val="it-IT"/>
              </w:rPr>
            </w:pPr>
          </w:p>
        </w:tc>
      </w:tr>
      <w:tr w:rsidR="003F09C7" w14:paraId="4E56B3A5" w14:textId="77777777">
        <w:tc>
          <w:tcPr>
            <w:tcW w:w="4936" w:type="dxa"/>
            <w:shd w:val="clear" w:color="auto" w:fill="auto"/>
            <w:tcMar>
              <w:top w:w="0" w:type="dxa"/>
              <w:left w:w="0" w:type="dxa"/>
              <w:bottom w:w="0" w:type="dxa"/>
              <w:right w:w="113" w:type="dxa"/>
            </w:tcMar>
          </w:tcPr>
          <w:p w14:paraId="0C516C32" w14:textId="77777777" w:rsidR="003F09C7" w:rsidRDefault="00A26205">
            <w:pPr>
              <w:pStyle w:val="Titel"/>
            </w:pPr>
            <w:r>
              <w:rPr>
                <w:sz w:val="28"/>
                <w:szCs w:val="28"/>
                <w:lang w:val="de-DE"/>
              </w:rPr>
              <w:lastRenderedPageBreak/>
              <w:t>TITEL IV</w:t>
            </w:r>
            <w:r>
              <w:rPr>
                <w:sz w:val="28"/>
                <w:szCs w:val="28"/>
                <w:lang w:val="de-DE"/>
              </w:rPr>
              <w:br/>
              <w:t>SCHLUSSBESTIMMUNGEN</w:t>
            </w:r>
          </w:p>
        </w:tc>
        <w:tc>
          <w:tcPr>
            <w:tcW w:w="5103" w:type="dxa"/>
            <w:gridSpan w:val="2"/>
            <w:shd w:val="clear" w:color="auto" w:fill="auto"/>
            <w:tcMar>
              <w:top w:w="0" w:type="dxa"/>
              <w:left w:w="113" w:type="dxa"/>
              <w:bottom w:w="0" w:type="dxa"/>
              <w:right w:w="0" w:type="dxa"/>
            </w:tcMar>
          </w:tcPr>
          <w:p w14:paraId="2AB073C9" w14:textId="77777777" w:rsidR="003F09C7" w:rsidRDefault="00A26205">
            <w:pPr>
              <w:pStyle w:val="Titel"/>
              <w:ind w:right="135"/>
              <w:rPr>
                <w:sz w:val="28"/>
                <w:szCs w:val="28"/>
              </w:rPr>
            </w:pPr>
            <w:r>
              <w:rPr>
                <w:sz w:val="28"/>
                <w:szCs w:val="28"/>
              </w:rPr>
              <w:t>TITOLO V</w:t>
            </w:r>
            <w:r>
              <w:rPr>
                <w:sz w:val="28"/>
                <w:szCs w:val="28"/>
              </w:rPr>
              <w:br/>
              <w:t>DISPOSIZIONI FINALI</w:t>
            </w:r>
          </w:p>
        </w:tc>
      </w:tr>
      <w:tr w:rsidR="003F09C7" w14:paraId="7C7FC9FE" w14:textId="77777777">
        <w:tc>
          <w:tcPr>
            <w:tcW w:w="4936" w:type="dxa"/>
            <w:shd w:val="clear" w:color="auto" w:fill="auto"/>
            <w:tcMar>
              <w:top w:w="0" w:type="dxa"/>
              <w:left w:w="0" w:type="dxa"/>
              <w:bottom w:w="0" w:type="dxa"/>
              <w:right w:w="113" w:type="dxa"/>
            </w:tcMar>
          </w:tcPr>
          <w:p w14:paraId="6F36A1AC" w14:textId="6ED9BB7F" w:rsidR="003F09C7" w:rsidRDefault="00A26205">
            <w:pPr>
              <w:pStyle w:val="Heading"/>
              <w:rPr>
                <w:lang w:val="de-DE"/>
              </w:rPr>
            </w:pPr>
            <w:r>
              <w:rPr>
                <w:lang w:val="de-DE"/>
              </w:rPr>
              <w:t>Art. 1</w:t>
            </w:r>
            <w:r w:rsidR="00B23343">
              <w:rPr>
                <w:lang w:val="de-DE"/>
              </w:rPr>
              <w:t>4</w:t>
            </w:r>
            <w:r>
              <w:rPr>
                <w:lang w:val="de-DE"/>
              </w:rPr>
              <w:br/>
              <w:t>Schlussbestimmungen</w:t>
            </w:r>
          </w:p>
        </w:tc>
        <w:tc>
          <w:tcPr>
            <w:tcW w:w="5103" w:type="dxa"/>
            <w:gridSpan w:val="2"/>
            <w:shd w:val="clear" w:color="auto" w:fill="auto"/>
            <w:tcMar>
              <w:top w:w="0" w:type="dxa"/>
              <w:left w:w="113" w:type="dxa"/>
              <w:bottom w:w="0" w:type="dxa"/>
              <w:right w:w="0" w:type="dxa"/>
            </w:tcMar>
          </w:tcPr>
          <w:p w14:paraId="1DE5306F" w14:textId="7FE7A4B4" w:rsidR="003F09C7" w:rsidRDefault="00A26205">
            <w:pPr>
              <w:pStyle w:val="Heading"/>
              <w:suppressAutoHyphens w:val="0"/>
              <w:ind w:right="135"/>
              <w:rPr>
                <w:lang w:val="it-IT"/>
              </w:rPr>
            </w:pPr>
            <w:r>
              <w:rPr>
                <w:lang w:val="it-IT"/>
              </w:rPr>
              <w:t>Art. 1</w:t>
            </w:r>
            <w:r w:rsidR="00B23343">
              <w:rPr>
                <w:lang w:val="it-IT"/>
              </w:rPr>
              <w:t>4</w:t>
            </w:r>
            <w:r>
              <w:rPr>
                <w:lang w:val="it-IT"/>
              </w:rPr>
              <w:br/>
              <w:t>Disposizioni finali</w:t>
            </w:r>
          </w:p>
        </w:tc>
      </w:tr>
      <w:tr w:rsidR="003F09C7" w14:paraId="55163681" w14:textId="77777777">
        <w:tc>
          <w:tcPr>
            <w:tcW w:w="4936" w:type="dxa"/>
            <w:shd w:val="clear" w:color="auto" w:fill="auto"/>
            <w:tcMar>
              <w:top w:w="0" w:type="dxa"/>
              <w:left w:w="0" w:type="dxa"/>
              <w:bottom w:w="0" w:type="dxa"/>
              <w:right w:w="113" w:type="dxa"/>
            </w:tcMar>
          </w:tcPr>
          <w:p w14:paraId="4D7513E7" w14:textId="77777777" w:rsidR="003F09C7" w:rsidRDefault="00A26205">
            <w:pPr>
              <w:pStyle w:val="Textbody"/>
              <w:numPr>
                <w:ilvl w:val="0"/>
                <w:numId w:val="51"/>
              </w:numPr>
              <w:tabs>
                <w:tab w:val="left" w:pos="-5335"/>
              </w:tabs>
              <w:suppressAutoHyphens w:val="0"/>
              <w:spacing w:after="0" w:line="240" w:lineRule="auto"/>
              <w:ind w:left="403" w:hanging="284"/>
              <w:jc w:val="both"/>
              <w:rPr>
                <w:rFonts w:ascii="Arial" w:hAnsi="Arial" w:cs="Arial"/>
                <w:sz w:val="20"/>
                <w:szCs w:val="20"/>
                <w:lang w:val="de-DE"/>
              </w:rPr>
            </w:pPr>
            <w:r>
              <w:rPr>
                <w:rFonts w:ascii="Arial" w:hAnsi="Arial" w:cs="Arial"/>
                <w:sz w:val="20"/>
                <w:szCs w:val="20"/>
                <w:lang w:val="de-DE"/>
              </w:rPr>
              <w:t>Für all jenes was in dieser Verordnung nicht ausdrücklich vorgesehen ist und sofern mit dieser vereinbar, wird auf das Landesgesetz Nr. 16/2015 und auf die staatlichen Bestimmungen (</w:t>
            </w:r>
            <w:proofErr w:type="spellStart"/>
            <w:r>
              <w:rPr>
                <w:rFonts w:ascii="Arial" w:hAnsi="Arial" w:cs="Arial"/>
                <w:sz w:val="20"/>
                <w:szCs w:val="20"/>
                <w:lang w:val="de-DE"/>
              </w:rPr>
              <w:t>GvD</w:t>
            </w:r>
            <w:proofErr w:type="spellEnd"/>
            <w:r>
              <w:rPr>
                <w:rFonts w:ascii="Arial" w:hAnsi="Arial" w:cs="Arial"/>
                <w:sz w:val="20"/>
                <w:szCs w:val="20"/>
                <w:lang w:val="de-DE"/>
              </w:rPr>
              <w:t xml:space="preserve"> N.36/2023) verwiesen.</w:t>
            </w:r>
          </w:p>
          <w:p w14:paraId="1F895DDC" w14:textId="77777777" w:rsidR="003F09C7" w:rsidRDefault="003F09C7">
            <w:pPr>
              <w:pStyle w:val="Textbody"/>
              <w:tabs>
                <w:tab w:val="left" w:pos="-5335"/>
              </w:tabs>
              <w:suppressAutoHyphens w:val="0"/>
              <w:spacing w:after="0" w:line="240" w:lineRule="auto"/>
              <w:ind w:left="403"/>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73E28BB3" w14:textId="77777777" w:rsidR="003F09C7" w:rsidRDefault="00A26205">
            <w:pPr>
              <w:pStyle w:val="Textbody"/>
              <w:numPr>
                <w:ilvl w:val="0"/>
                <w:numId w:val="52"/>
              </w:numPr>
              <w:tabs>
                <w:tab w:val="left" w:pos="-3441"/>
              </w:tabs>
              <w:suppressAutoHyphens w:val="0"/>
              <w:spacing w:after="0" w:line="240" w:lineRule="auto"/>
              <w:ind w:left="448" w:right="135" w:hanging="284"/>
              <w:jc w:val="both"/>
              <w:rPr>
                <w:rFonts w:ascii="Arial" w:hAnsi="Arial" w:cs="Arial"/>
                <w:sz w:val="20"/>
                <w:szCs w:val="20"/>
                <w:lang w:val="it-IT"/>
              </w:rPr>
            </w:pPr>
            <w:r>
              <w:rPr>
                <w:rFonts w:ascii="Arial" w:hAnsi="Arial" w:cs="Arial"/>
                <w:sz w:val="20"/>
                <w:szCs w:val="20"/>
                <w:lang w:val="it-IT"/>
              </w:rPr>
              <w:t>Per tutto quanto non previsto espressamente dal presente regolamento e per quanto compatibile con lo stesso, si rinvia alla legge provinciale n. 16/2015 ed alla normativa statale (</w:t>
            </w:r>
            <w:proofErr w:type="spellStart"/>
            <w:r>
              <w:rPr>
                <w:rFonts w:ascii="Arial" w:hAnsi="Arial" w:cs="Arial"/>
                <w:sz w:val="20"/>
                <w:szCs w:val="20"/>
                <w:lang w:val="it-IT"/>
              </w:rPr>
              <w:t>D.Lgs</w:t>
            </w:r>
            <w:proofErr w:type="spellEnd"/>
            <w:r>
              <w:rPr>
                <w:rFonts w:ascii="Arial" w:hAnsi="Arial" w:cs="Arial"/>
                <w:sz w:val="20"/>
                <w:szCs w:val="20"/>
                <w:lang w:val="it-IT"/>
              </w:rPr>
              <w:t xml:space="preserve"> n.36/2023).</w:t>
            </w:r>
          </w:p>
        </w:tc>
      </w:tr>
      <w:tr w:rsidR="003F09C7" w14:paraId="6E58378A" w14:textId="77777777">
        <w:tc>
          <w:tcPr>
            <w:tcW w:w="4936" w:type="dxa"/>
            <w:shd w:val="clear" w:color="auto" w:fill="auto"/>
            <w:tcMar>
              <w:top w:w="0" w:type="dxa"/>
              <w:left w:w="0" w:type="dxa"/>
              <w:bottom w:w="0" w:type="dxa"/>
              <w:right w:w="113" w:type="dxa"/>
            </w:tcMar>
          </w:tcPr>
          <w:p w14:paraId="5035E308" w14:textId="77777777" w:rsidR="003F09C7" w:rsidRDefault="00A26205">
            <w:pPr>
              <w:pStyle w:val="Textbody"/>
              <w:numPr>
                <w:ilvl w:val="0"/>
                <w:numId w:val="51"/>
              </w:numPr>
              <w:tabs>
                <w:tab w:val="left" w:pos="-5335"/>
              </w:tabs>
              <w:suppressAutoHyphens w:val="0"/>
              <w:spacing w:after="0" w:line="240" w:lineRule="auto"/>
              <w:ind w:left="403" w:hanging="284"/>
              <w:jc w:val="both"/>
              <w:rPr>
                <w:rFonts w:ascii="Arial" w:hAnsi="Arial" w:cs="Arial"/>
                <w:sz w:val="20"/>
                <w:szCs w:val="20"/>
                <w:lang w:val="de-DE"/>
              </w:rPr>
            </w:pPr>
            <w:r>
              <w:rPr>
                <w:rFonts w:ascii="Arial" w:hAnsi="Arial" w:cs="Arial"/>
                <w:sz w:val="20"/>
                <w:szCs w:val="20"/>
                <w:lang w:val="de-DE"/>
              </w:rPr>
              <w:t>Mit dem Inkrafttreten der vorliegenden Verordnung sind die Bestimmungen der bestehenden Verordnungen aufgehoben, welche mit den Zielen und Vorgaben dieser Verordnung unvereinbar sind.</w:t>
            </w:r>
          </w:p>
          <w:p w14:paraId="3E538086" w14:textId="77777777" w:rsidR="003F09C7" w:rsidRDefault="003F09C7">
            <w:pPr>
              <w:pStyle w:val="Textbody"/>
              <w:tabs>
                <w:tab w:val="left" w:pos="-5335"/>
              </w:tabs>
              <w:suppressAutoHyphens w:val="0"/>
              <w:spacing w:after="0" w:line="240" w:lineRule="auto"/>
              <w:ind w:left="403"/>
              <w:jc w:val="both"/>
              <w:rPr>
                <w:rFonts w:ascii="Arial" w:hAnsi="Arial" w:cs="Arial"/>
                <w:sz w:val="12"/>
                <w:szCs w:val="12"/>
                <w:lang w:val="de-DE"/>
              </w:rPr>
            </w:pPr>
          </w:p>
        </w:tc>
        <w:tc>
          <w:tcPr>
            <w:tcW w:w="5103" w:type="dxa"/>
            <w:gridSpan w:val="2"/>
            <w:shd w:val="clear" w:color="auto" w:fill="auto"/>
            <w:tcMar>
              <w:top w:w="0" w:type="dxa"/>
              <w:left w:w="113" w:type="dxa"/>
              <w:bottom w:w="0" w:type="dxa"/>
              <w:right w:w="0" w:type="dxa"/>
            </w:tcMar>
          </w:tcPr>
          <w:p w14:paraId="24766D9F" w14:textId="77777777" w:rsidR="003F09C7" w:rsidRDefault="00A26205">
            <w:pPr>
              <w:pStyle w:val="Textbody"/>
              <w:numPr>
                <w:ilvl w:val="0"/>
                <w:numId w:val="52"/>
              </w:numPr>
              <w:tabs>
                <w:tab w:val="left" w:pos="879"/>
              </w:tabs>
              <w:suppressAutoHyphens w:val="0"/>
              <w:spacing w:after="0" w:line="240" w:lineRule="auto"/>
              <w:ind w:left="454" w:right="135" w:hanging="227"/>
              <w:jc w:val="both"/>
              <w:rPr>
                <w:rFonts w:ascii="Arial" w:hAnsi="Arial" w:cs="Arial"/>
                <w:sz w:val="20"/>
                <w:szCs w:val="20"/>
                <w:lang w:val="it-IT"/>
              </w:rPr>
            </w:pPr>
            <w:r>
              <w:rPr>
                <w:rFonts w:ascii="Arial" w:hAnsi="Arial" w:cs="Arial"/>
                <w:sz w:val="20"/>
                <w:szCs w:val="20"/>
                <w:lang w:val="it-IT"/>
              </w:rPr>
              <w:t>Con l'entrata in vigore del presente regolamento sono abrogate le norme dei vigenti regolamenti, che non sono compatibili con gli obiettivi e le prescrizioni del presente regolamento.</w:t>
            </w:r>
          </w:p>
        </w:tc>
      </w:tr>
      <w:tr w:rsidR="003F09C7" w14:paraId="4714D3B9" w14:textId="77777777">
        <w:tc>
          <w:tcPr>
            <w:tcW w:w="4936" w:type="dxa"/>
            <w:shd w:val="clear" w:color="auto" w:fill="auto"/>
            <w:tcMar>
              <w:top w:w="0" w:type="dxa"/>
              <w:left w:w="0" w:type="dxa"/>
              <w:bottom w:w="0" w:type="dxa"/>
              <w:right w:w="113" w:type="dxa"/>
            </w:tcMar>
          </w:tcPr>
          <w:p w14:paraId="49578D9D" w14:textId="77777777" w:rsidR="003F09C7" w:rsidRPr="008B5497" w:rsidRDefault="00A26205">
            <w:pPr>
              <w:pStyle w:val="Textbody"/>
              <w:numPr>
                <w:ilvl w:val="0"/>
                <w:numId w:val="51"/>
              </w:numPr>
              <w:tabs>
                <w:tab w:val="left" w:pos="-5335"/>
              </w:tabs>
              <w:suppressAutoHyphens w:val="0"/>
              <w:spacing w:after="0" w:line="240" w:lineRule="auto"/>
              <w:ind w:left="403" w:hanging="284"/>
              <w:jc w:val="both"/>
              <w:rPr>
                <w:rFonts w:ascii="Arial" w:hAnsi="Arial" w:cs="Arial"/>
                <w:sz w:val="20"/>
                <w:szCs w:val="20"/>
                <w:lang w:val="de-DE"/>
              </w:rPr>
            </w:pPr>
            <w:r w:rsidRPr="008B5497">
              <w:rPr>
                <w:rFonts w:ascii="Arial" w:hAnsi="Arial" w:cs="Arial"/>
                <w:sz w:val="20"/>
                <w:szCs w:val="20"/>
                <w:lang w:val="de-DE"/>
              </w:rPr>
              <w:t>Die vorliegende Verordnung tritt mit der Vollziehbarkeit des entsprechenden Genehmigungsbeschlusses in Kraft.</w:t>
            </w:r>
          </w:p>
        </w:tc>
        <w:tc>
          <w:tcPr>
            <w:tcW w:w="5103" w:type="dxa"/>
            <w:gridSpan w:val="2"/>
            <w:shd w:val="clear" w:color="auto" w:fill="auto"/>
            <w:tcMar>
              <w:top w:w="0" w:type="dxa"/>
              <w:left w:w="113" w:type="dxa"/>
              <w:bottom w:w="0" w:type="dxa"/>
              <w:right w:w="0" w:type="dxa"/>
            </w:tcMar>
          </w:tcPr>
          <w:p w14:paraId="3EE089D7" w14:textId="77777777" w:rsidR="003F09C7" w:rsidRPr="002216F8" w:rsidRDefault="00A26205">
            <w:pPr>
              <w:pStyle w:val="Textbody"/>
              <w:numPr>
                <w:ilvl w:val="0"/>
                <w:numId w:val="52"/>
              </w:numPr>
              <w:tabs>
                <w:tab w:val="left" w:pos="879"/>
              </w:tabs>
              <w:suppressAutoHyphens w:val="0"/>
              <w:spacing w:after="0" w:line="240" w:lineRule="auto"/>
              <w:ind w:left="454" w:right="135" w:hanging="227"/>
              <w:jc w:val="both"/>
              <w:rPr>
                <w:rFonts w:ascii="Arial" w:hAnsi="Arial" w:cs="Arial"/>
                <w:sz w:val="20"/>
                <w:szCs w:val="20"/>
                <w:lang w:val="it-IT"/>
              </w:rPr>
            </w:pPr>
            <w:r w:rsidRPr="002216F8">
              <w:rPr>
                <w:rFonts w:ascii="Arial" w:hAnsi="Arial" w:cs="Arial"/>
                <w:sz w:val="20"/>
                <w:szCs w:val="20"/>
                <w:lang w:val="it-IT"/>
              </w:rPr>
              <w:t>Il presente regolamento entra in vigore con l’esecutività della deliberazione di approvazione.</w:t>
            </w:r>
          </w:p>
        </w:tc>
      </w:tr>
    </w:tbl>
    <w:p w14:paraId="050B3927" w14:textId="77777777" w:rsidR="003F09C7" w:rsidRDefault="003F09C7">
      <w:pPr>
        <w:spacing w:after="0" w:line="240" w:lineRule="auto"/>
        <w:jc w:val="center"/>
        <w:rPr>
          <w:rFonts w:ascii="Arial" w:hAnsi="Arial"/>
          <w:sz w:val="20"/>
          <w:szCs w:val="20"/>
          <w:lang w:val="it-IT"/>
        </w:rPr>
      </w:pPr>
    </w:p>
    <w:p w14:paraId="1A9C3196" w14:textId="77777777" w:rsidR="003F09C7" w:rsidRDefault="003F09C7">
      <w:pPr>
        <w:spacing w:after="0" w:line="240" w:lineRule="auto"/>
        <w:jc w:val="center"/>
        <w:rPr>
          <w:rFonts w:ascii="Arial" w:hAnsi="Arial"/>
          <w:sz w:val="20"/>
          <w:szCs w:val="20"/>
          <w:lang w:val="it-IT"/>
        </w:rPr>
      </w:pPr>
    </w:p>
    <w:p w14:paraId="7527059B" w14:textId="77777777" w:rsidR="003F09C7" w:rsidRDefault="00A26205">
      <w:pPr>
        <w:spacing w:after="0" w:line="240" w:lineRule="auto"/>
        <w:jc w:val="center"/>
      </w:pPr>
      <w:r>
        <w:rPr>
          <w:rFonts w:ascii="Arial" w:hAnsi="Arial"/>
          <w:sz w:val="20"/>
          <w:szCs w:val="20"/>
          <w:lang w:val="de-DE"/>
        </w:rPr>
        <w:t>Wesentlicher und integrierender Bestandteil zum Beschluss des Verwaltungsrates</w:t>
      </w:r>
    </w:p>
    <w:p w14:paraId="750EFB66" w14:textId="77777777" w:rsidR="003F09C7" w:rsidRDefault="00A26205">
      <w:pPr>
        <w:spacing w:after="0" w:line="240" w:lineRule="auto"/>
        <w:jc w:val="center"/>
      </w:pPr>
      <w:r>
        <w:rPr>
          <w:rFonts w:ascii="Arial" w:hAnsi="Arial"/>
          <w:sz w:val="20"/>
          <w:szCs w:val="20"/>
          <w:lang w:val="it-IT"/>
        </w:rPr>
        <w:t>Parte essenziale ed integrante alla deliberazione del Consiglio di amministrazione</w:t>
      </w:r>
    </w:p>
    <w:p w14:paraId="5ACF6E11" w14:textId="77777777" w:rsidR="003F09C7" w:rsidRDefault="003F09C7">
      <w:pPr>
        <w:spacing w:after="0" w:line="240" w:lineRule="auto"/>
        <w:jc w:val="center"/>
        <w:rPr>
          <w:rFonts w:ascii="Arial" w:hAnsi="Arial"/>
          <w:sz w:val="20"/>
          <w:szCs w:val="20"/>
          <w:lang w:val="it-IT"/>
        </w:rPr>
      </w:pPr>
    </w:p>
    <w:p w14:paraId="62BE5F4F" w14:textId="77777777" w:rsidR="003F09C7" w:rsidRDefault="003F09C7">
      <w:pPr>
        <w:spacing w:after="0" w:line="240" w:lineRule="auto"/>
        <w:jc w:val="center"/>
        <w:rPr>
          <w:rFonts w:ascii="Arial" w:hAnsi="Arial"/>
          <w:sz w:val="20"/>
          <w:szCs w:val="20"/>
          <w:lang w:val="it-IT"/>
        </w:rPr>
      </w:pPr>
    </w:p>
    <w:p w14:paraId="519DFAB3" w14:textId="2FAE86D6" w:rsidR="00A646C4" w:rsidRPr="00D65F2A" w:rsidRDefault="00A646C4">
      <w:pPr>
        <w:spacing w:after="0" w:line="240" w:lineRule="auto"/>
        <w:jc w:val="center"/>
        <w:rPr>
          <w:rFonts w:ascii="Arial" w:hAnsi="Arial"/>
          <w:sz w:val="20"/>
          <w:szCs w:val="20"/>
          <w:lang w:val="de-DE"/>
        </w:rPr>
      </w:pPr>
      <w:r w:rsidRPr="00D65F2A">
        <w:rPr>
          <w:rFonts w:ascii="Arial" w:hAnsi="Arial"/>
          <w:sz w:val="20"/>
          <w:szCs w:val="20"/>
          <w:lang w:val="de-DE"/>
        </w:rPr>
        <w:t>DIE PRÄSIDENTIN – LA PRESIDENTE</w:t>
      </w:r>
    </w:p>
    <w:p w14:paraId="32008FA8" w14:textId="77777777" w:rsidR="00B23343" w:rsidRPr="00D65F2A" w:rsidRDefault="00B23343">
      <w:pPr>
        <w:spacing w:after="0" w:line="240" w:lineRule="auto"/>
        <w:jc w:val="center"/>
        <w:rPr>
          <w:rFonts w:ascii="Arial" w:hAnsi="Arial"/>
          <w:sz w:val="20"/>
          <w:szCs w:val="20"/>
          <w:lang w:val="de-DE"/>
        </w:rPr>
      </w:pPr>
    </w:p>
    <w:p w14:paraId="79A0B4C9" w14:textId="77777777" w:rsidR="00B23343" w:rsidRPr="00D65F2A" w:rsidRDefault="00B23343">
      <w:pPr>
        <w:spacing w:after="0" w:line="240" w:lineRule="auto"/>
        <w:jc w:val="center"/>
        <w:rPr>
          <w:rFonts w:ascii="Arial" w:hAnsi="Arial"/>
          <w:sz w:val="20"/>
          <w:szCs w:val="20"/>
          <w:lang w:val="de-DE"/>
        </w:rPr>
      </w:pPr>
    </w:p>
    <w:p w14:paraId="4DECD02A" w14:textId="77777777" w:rsidR="00B23343" w:rsidRPr="00D65F2A" w:rsidRDefault="00B23343">
      <w:pPr>
        <w:spacing w:after="0" w:line="240" w:lineRule="auto"/>
        <w:jc w:val="center"/>
        <w:rPr>
          <w:rFonts w:ascii="Arial" w:hAnsi="Arial"/>
          <w:sz w:val="20"/>
          <w:szCs w:val="20"/>
          <w:lang w:val="de-DE"/>
        </w:rPr>
      </w:pPr>
    </w:p>
    <w:p w14:paraId="164FF335" w14:textId="26623116" w:rsidR="003F09C7" w:rsidRPr="00A646C4" w:rsidRDefault="00A646C4">
      <w:pPr>
        <w:spacing w:after="0" w:line="240" w:lineRule="auto"/>
        <w:jc w:val="center"/>
        <w:rPr>
          <w:rFonts w:ascii="Arial" w:hAnsi="Arial"/>
          <w:sz w:val="20"/>
          <w:szCs w:val="20"/>
          <w:lang w:val="de-DE"/>
        </w:rPr>
      </w:pPr>
      <w:r w:rsidRPr="00A646C4">
        <w:rPr>
          <w:rFonts w:ascii="Arial" w:hAnsi="Arial"/>
          <w:sz w:val="20"/>
          <w:szCs w:val="20"/>
          <w:lang w:val="de-DE"/>
        </w:rPr>
        <w:t xml:space="preserve">DER DIREKTOR </w:t>
      </w:r>
      <w:r>
        <w:rPr>
          <w:rFonts w:ascii="Arial" w:hAnsi="Arial"/>
          <w:sz w:val="20"/>
          <w:szCs w:val="20"/>
          <w:lang w:val="de-DE"/>
        </w:rPr>
        <w:t xml:space="preserve">– DIE DIREKTORIN </w:t>
      </w:r>
    </w:p>
    <w:p w14:paraId="5AE80E33" w14:textId="77777777" w:rsidR="003F09C7" w:rsidRPr="00A646C4" w:rsidRDefault="003F09C7">
      <w:pPr>
        <w:spacing w:after="0" w:line="240" w:lineRule="auto"/>
        <w:jc w:val="center"/>
        <w:rPr>
          <w:rFonts w:ascii="Arial" w:hAnsi="Arial"/>
          <w:sz w:val="20"/>
          <w:szCs w:val="20"/>
          <w:lang w:val="de-DE"/>
        </w:rPr>
      </w:pPr>
    </w:p>
    <w:p w14:paraId="13759498" w14:textId="77777777" w:rsidR="003F09C7" w:rsidRPr="00A646C4" w:rsidRDefault="003F09C7">
      <w:pPr>
        <w:spacing w:after="0" w:line="240" w:lineRule="auto"/>
        <w:jc w:val="center"/>
        <w:rPr>
          <w:rFonts w:ascii="Arial" w:hAnsi="Arial"/>
          <w:sz w:val="20"/>
          <w:szCs w:val="20"/>
          <w:lang w:val="de-DE"/>
        </w:rPr>
      </w:pPr>
    </w:p>
    <w:p w14:paraId="20D24B6F" w14:textId="77777777" w:rsidR="003F09C7" w:rsidRPr="00A646C4" w:rsidRDefault="003F09C7">
      <w:pPr>
        <w:spacing w:after="0" w:line="240" w:lineRule="auto"/>
        <w:jc w:val="center"/>
        <w:rPr>
          <w:rFonts w:ascii="Arial" w:hAnsi="Arial"/>
          <w:sz w:val="20"/>
          <w:szCs w:val="20"/>
          <w:lang w:val="de-DE"/>
        </w:rPr>
      </w:pPr>
    </w:p>
    <w:p w14:paraId="70A6C78B" w14:textId="77777777" w:rsidR="003F09C7" w:rsidRDefault="003F09C7" w:rsidP="00BB4C54">
      <w:pPr>
        <w:spacing w:after="0" w:line="240" w:lineRule="auto"/>
      </w:pPr>
    </w:p>
    <w:sectPr w:rsidR="003F09C7">
      <w:footerReference w:type="default" r:id="rId11"/>
      <w:pgSz w:w="11906" w:h="16838"/>
      <w:pgMar w:top="709" w:right="850" w:bottom="1440" w:left="85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3B042" w14:textId="77777777" w:rsidR="00A26205" w:rsidRDefault="00A26205">
      <w:pPr>
        <w:spacing w:after="0" w:line="240" w:lineRule="auto"/>
      </w:pPr>
      <w:r>
        <w:separator/>
      </w:r>
    </w:p>
  </w:endnote>
  <w:endnote w:type="continuationSeparator" w:id="0">
    <w:p w14:paraId="42116370" w14:textId="77777777" w:rsidR="00A26205" w:rsidRDefault="00A2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ewsGoth Dm BT">
    <w:altName w:val="Calibri"/>
    <w:charset w:val="00"/>
    <w:family w:val="swiss"/>
    <w:pitch w:val="variable"/>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67E7B" w14:textId="77777777" w:rsidR="00A26205" w:rsidRDefault="00A26205">
    <w:pPr>
      <w:pStyle w:val="Fuzeile"/>
      <w:jc w:val="right"/>
    </w:pPr>
    <w:proofErr w:type="spellStart"/>
    <w:r>
      <w:rPr>
        <w:rFonts w:ascii="Arial" w:hAnsi="Arial"/>
        <w:sz w:val="18"/>
        <w:szCs w:val="18"/>
      </w:rPr>
      <w:t>Seite</w:t>
    </w:r>
    <w:proofErr w:type="spellEnd"/>
    <w:r>
      <w:rPr>
        <w:rFonts w:ascii="Arial" w:hAnsi="Arial"/>
        <w:sz w:val="18"/>
        <w:szCs w:val="18"/>
      </w:rPr>
      <w:t>/</w:t>
    </w:r>
    <w:proofErr w:type="spellStart"/>
    <w:r>
      <w:rPr>
        <w:rFonts w:ascii="Arial" w:hAnsi="Arial"/>
        <w:sz w:val="18"/>
        <w:szCs w:val="18"/>
      </w:rPr>
      <w:t>Pag</w:t>
    </w:r>
    <w:proofErr w:type="spellEnd"/>
    <w:r>
      <w:rPr>
        <w:rFonts w:ascii="Arial" w:hAnsi="Arial"/>
        <w:sz w:val="18"/>
        <w:szCs w:val="18"/>
      </w:rPr>
      <w:t xml:space="preserv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A83F22">
      <w:rPr>
        <w:rFonts w:ascii="Arial" w:hAnsi="Arial"/>
        <w:noProof/>
        <w:sz w:val="18"/>
        <w:szCs w:val="18"/>
      </w:rPr>
      <w:t>10</w:t>
    </w:r>
    <w:r>
      <w:rPr>
        <w:rFonts w:ascii="Arial" w:hAnsi="Arial"/>
        <w:sz w:val="18"/>
        <w:szCs w:val="18"/>
      </w:rPr>
      <w:fldChar w:fldCharType="end"/>
    </w:r>
    <w:r>
      <w:rPr>
        <w:rFonts w:ascii="Arial" w:hAnsi="Arial"/>
        <w:sz w:val="18"/>
        <w:szCs w:val="18"/>
      </w:rPr>
      <w:t>/</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A83F22">
      <w:rPr>
        <w:rFonts w:ascii="Arial" w:hAnsi="Arial"/>
        <w:noProof/>
        <w:sz w:val="18"/>
        <w:szCs w:val="18"/>
      </w:rPr>
      <w:t>10</w:t>
    </w:r>
    <w:r>
      <w:rP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816A1" w14:textId="77777777" w:rsidR="00A26205" w:rsidRDefault="00A26205">
      <w:pPr>
        <w:spacing w:after="0" w:line="240" w:lineRule="auto"/>
      </w:pPr>
      <w:r>
        <w:rPr>
          <w:color w:val="000000"/>
        </w:rPr>
        <w:separator/>
      </w:r>
    </w:p>
  </w:footnote>
  <w:footnote w:type="continuationSeparator" w:id="0">
    <w:p w14:paraId="47740097" w14:textId="77777777" w:rsidR="00A26205" w:rsidRDefault="00A26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E8B"/>
    <w:multiLevelType w:val="multilevel"/>
    <w:tmpl w:val="D9AC15DC"/>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 w15:restartNumberingAfterBreak="0">
    <w:nsid w:val="01FD6B89"/>
    <w:multiLevelType w:val="multilevel"/>
    <w:tmpl w:val="481CD5EE"/>
    <w:lvl w:ilvl="0">
      <w:start w:val="1"/>
      <w:numFmt w:val="lowerLetter"/>
      <w:lvlText w:val="%1)"/>
      <w:lvlJc w:val="left"/>
      <w:pPr>
        <w:ind w:left="720" w:hanging="360"/>
      </w:pPr>
    </w:lvl>
    <w:lvl w:ilvl="1">
      <w:start w:val="1"/>
      <w:numFmt w:val="lowerLetter"/>
      <w:lvlText w:val=")"/>
      <w:lvlJc w:val="left"/>
      <w:pPr>
        <w:ind w:left="1080" w:hanging="360"/>
      </w:pPr>
    </w:lvl>
    <w:lvl w:ilvl="2">
      <w:start w:val="1"/>
      <w:numFmt w:val="lowerLetter"/>
      <w:lvlText w:val=")"/>
      <w:lvlJc w:val="left"/>
      <w:pPr>
        <w:ind w:left="1440" w:hanging="360"/>
      </w:pPr>
    </w:lvl>
    <w:lvl w:ilvl="3">
      <w:start w:val="1"/>
      <w:numFmt w:val="lowerLetter"/>
      <w:lvlText w:val=")"/>
      <w:lvlJc w:val="left"/>
      <w:pPr>
        <w:ind w:left="1800" w:hanging="360"/>
      </w:pPr>
    </w:lvl>
    <w:lvl w:ilvl="4">
      <w:start w:val="1"/>
      <w:numFmt w:val="lowerLetter"/>
      <w:lvlText w:val=")"/>
      <w:lvlJc w:val="left"/>
      <w:pPr>
        <w:ind w:left="2160" w:hanging="360"/>
      </w:pPr>
    </w:lvl>
    <w:lvl w:ilvl="5">
      <w:start w:val="1"/>
      <w:numFmt w:val="lowerLetter"/>
      <w:lvlText w:val=")"/>
      <w:lvlJc w:val="left"/>
      <w:pPr>
        <w:ind w:left="2520" w:hanging="360"/>
      </w:pPr>
    </w:lvl>
    <w:lvl w:ilvl="6">
      <w:start w:val="1"/>
      <w:numFmt w:val="lowerLetter"/>
      <w:lvlText w:val=")"/>
      <w:lvlJc w:val="left"/>
      <w:pPr>
        <w:ind w:left="2880" w:hanging="360"/>
      </w:pPr>
    </w:lvl>
    <w:lvl w:ilvl="7">
      <w:start w:val="1"/>
      <w:numFmt w:val="lowerLetter"/>
      <w:lvlText w:val=")"/>
      <w:lvlJc w:val="left"/>
      <w:pPr>
        <w:ind w:left="3240" w:hanging="360"/>
      </w:pPr>
    </w:lvl>
    <w:lvl w:ilvl="8">
      <w:start w:val="1"/>
      <w:numFmt w:val="lowerLetter"/>
      <w:lvlText w:val=")"/>
      <w:lvlJc w:val="left"/>
      <w:pPr>
        <w:ind w:left="3600" w:hanging="360"/>
      </w:pPr>
    </w:lvl>
  </w:abstractNum>
  <w:abstractNum w:abstractNumId="2" w15:restartNumberingAfterBreak="0">
    <w:nsid w:val="021B64FC"/>
    <w:multiLevelType w:val="multilevel"/>
    <w:tmpl w:val="B0645D84"/>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 w15:restartNumberingAfterBreak="0">
    <w:nsid w:val="024E0CFC"/>
    <w:multiLevelType w:val="multilevel"/>
    <w:tmpl w:val="A664C8F0"/>
    <w:styleLink w:val="WW8Num67"/>
    <w:lvl w:ilvl="0">
      <w:start w:val="1"/>
      <w:numFmt w:val="decimal"/>
      <w:pStyle w:val="itCommaAufz"/>
      <w:lvlText w:val="%1)"/>
      <w:lvlJc w:val="left"/>
      <w:pPr>
        <w:ind w:left="340" w:hanging="340"/>
      </w:pPr>
    </w:lvl>
    <w:lvl w:ilvl="1">
      <w:numFmt w:val="bullet"/>
      <w:lvlText w:val=""/>
      <w:lvlJc w:val="left"/>
      <w:pPr>
        <w:ind w:left="360" w:hanging="360"/>
      </w:pPr>
      <w:rPr>
        <w:rFonts w:ascii="Wingdings" w:hAnsi="Wingdings" w:cs="Wingdings"/>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035878EF"/>
    <w:multiLevelType w:val="multilevel"/>
    <w:tmpl w:val="6ABC23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36574D5"/>
    <w:multiLevelType w:val="multilevel"/>
    <w:tmpl w:val="CA689A9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04FE4453"/>
    <w:multiLevelType w:val="multilevel"/>
    <w:tmpl w:val="B59A5744"/>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0F3B08C8"/>
    <w:multiLevelType w:val="multilevel"/>
    <w:tmpl w:val="450A0B9E"/>
    <w:lvl w:ilvl="0">
      <w:numFmt w:val="bullet"/>
      <w:lvlText w:val="-"/>
      <w:lvlJc w:val="left"/>
      <w:pPr>
        <w:ind w:left="1080" w:hanging="360"/>
      </w:pPr>
      <w:rPr>
        <w:rFonts w:ascii="Arial" w:hAnsi="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1D305C3"/>
    <w:multiLevelType w:val="multilevel"/>
    <w:tmpl w:val="50808D60"/>
    <w:lvl w:ilvl="0">
      <w:start w:val="1"/>
      <w:numFmt w:val="lowerLetter"/>
      <w:lvlText w:val="%1)"/>
      <w:lvlJc w:val="left"/>
      <w:pPr>
        <w:ind w:left="720" w:hanging="360"/>
      </w:pPr>
    </w:lvl>
    <w:lvl w:ilvl="1">
      <w:start w:val="1"/>
      <w:numFmt w:val="lowerLetter"/>
      <w:lvlText w:val=")"/>
      <w:lvlJc w:val="left"/>
      <w:pPr>
        <w:ind w:left="1080" w:hanging="360"/>
      </w:pPr>
    </w:lvl>
    <w:lvl w:ilvl="2">
      <w:start w:val="1"/>
      <w:numFmt w:val="lowerLetter"/>
      <w:lvlText w:val=")"/>
      <w:lvlJc w:val="left"/>
      <w:pPr>
        <w:ind w:left="1440" w:hanging="360"/>
      </w:pPr>
    </w:lvl>
    <w:lvl w:ilvl="3">
      <w:start w:val="1"/>
      <w:numFmt w:val="lowerLetter"/>
      <w:lvlText w:val=")"/>
      <w:lvlJc w:val="left"/>
      <w:pPr>
        <w:ind w:left="1800" w:hanging="360"/>
      </w:pPr>
    </w:lvl>
    <w:lvl w:ilvl="4">
      <w:start w:val="1"/>
      <w:numFmt w:val="lowerLetter"/>
      <w:lvlText w:val=")"/>
      <w:lvlJc w:val="left"/>
      <w:pPr>
        <w:ind w:left="2160" w:hanging="360"/>
      </w:pPr>
    </w:lvl>
    <w:lvl w:ilvl="5">
      <w:start w:val="1"/>
      <w:numFmt w:val="lowerLetter"/>
      <w:lvlText w:val=")"/>
      <w:lvlJc w:val="left"/>
      <w:pPr>
        <w:ind w:left="2520" w:hanging="360"/>
      </w:pPr>
    </w:lvl>
    <w:lvl w:ilvl="6">
      <w:start w:val="1"/>
      <w:numFmt w:val="lowerLetter"/>
      <w:lvlText w:val=")"/>
      <w:lvlJc w:val="left"/>
      <w:pPr>
        <w:ind w:left="2880" w:hanging="360"/>
      </w:pPr>
    </w:lvl>
    <w:lvl w:ilvl="7">
      <w:start w:val="1"/>
      <w:numFmt w:val="lowerLetter"/>
      <w:lvlText w:val=")"/>
      <w:lvlJc w:val="left"/>
      <w:pPr>
        <w:ind w:left="3240" w:hanging="360"/>
      </w:pPr>
    </w:lvl>
    <w:lvl w:ilvl="8">
      <w:start w:val="1"/>
      <w:numFmt w:val="lowerLetter"/>
      <w:lvlText w:val=")"/>
      <w:lvlJc w:val="left"/>
      <w:pPr>
        <w:ind w:left="3600" w:hanging="360"/>
      </w:pPr>
    </w:lvl>
  </w:abstractNum>
  <w:abstractNum w:abstractNumId="9" w15:restartNumberingAfterBreak="0">
    <w:nsid w:val="142B720B"/>
    <w:multiLevelType w:val="multilevel"/>
    <w:tmpl w:val="93F21950"/>
    <w:lvl w:ilvl="0">
      <w:start w:val="1"/>
      <w:numFmt w:val="decimal"/>
      <w:lvlText w:val="%1."/>
      <w:lvlJc w:val="left"/>
      <w:pPr>
        <w:ind w:left="720" w:hanging="360"/>
      </w:pPr>
      <w:rPr>
        <w:strike w:val="0"/>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0" w15:restartNumberingAfterBreak="0">
    <w:nsid w:val="18911E85"/>
    <w:multiLevelType w:val="multilevel"/>
    <w:tmpl w:val="80944160"/>
    <w:lvl w:ilvl="0">
      <w:start w:val="1"/>
      <w:numFmt w:val="decimal"/>
      <w:lvlText w:val="%1."/>
      <w:lvlJc w:val="left"/>
      <w:pPr>
        <w:ind w:left="720" w:hanging="360"/>
      </w:pPr>
      <w:rPr>
        <w:rFonts w:ascii="Arial" w:hAnsi="Arial" w:cs="Arial" w:hint="default"/>
        <w:sz w:val="20"/>
        <w:szCs w:val="20"/>
        <w:lang w:val="de-DE"/>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1" w15:restartNumberingAfterBreak="0">
    <w:nsid w:val="18AF2691"/>
    <w:multiLevelType w:val="multilevel"/>
    <w:tmpl w:val="98323608"/>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2" w15:restartNumberingAfterBreak="0">
    <w:nsid w:val="1AD472D6"/>
    <w:multiLevelType w:val="multilevel"/>
    <w:tmpl w:val="9670C9D6"/>
    <w:lvl w:ilvl="0">
      <w:start w:val="1"/>
      <w:numFmt w:val="lowerLetter"/>
      <w:lvlText w:val="%1)"/>
      <w:lvlJc w:val="left"/>
      <w:pPr>
        <w:ind w:left="720" w:hanging="360"/>
      </w:pPr>
    </w:lvl>
    <w:lvl w:ilvl="1">
      <w:start w:val="1"/>
      <w:numFmt w:val="lowerLetter"/>
      <w:lvlText w:val=")"/>
      <w:lvlJc w:val="left"/>
      <w:pPr>
        <w:ind w:left="1080" w:hanging="360"/>
      </w:pPr>
    </w:lvl>
    <w:lvl w:ilvl="2">
      <w:start w:val="1"/>
      <w:numFmt w:val="lowerLetter"/>
      <w:lvlText w:val=")"/>
      <w:lvlJc w:val="left"/>
      <w:pPr>
        <w:ind w:left="1440" w:hanging="360"/>
      </w:pPr>
    </w:lvl>
    <w:lvl w:ilvl="3">
      <w:start w:val="1"/>
      <w:numFmt w:val="lowerLetter"/>
      <w:lvlText w:val=")"/>
      <w:lvlJc w:val="left"/>
      <w:pPr>
        <w:ind w:left="1800" w:hanging="360"/>
      </w:pPr>
    </w:lvl>
    <w:lvl w:ilvl="4">
      <w:start w:val="1"/>
      <w:numFmt w:val="lowerLetter"/>
      <w:lvlText w:val=")"/>
      <w:lvlJc w:val="left"/>
      <w:pPr>
        <w:ind w:left="2160" w:hanging="360"/>
      </w:pPr>
    </w:lvl>
    <w:lvl w:ilvl="5">
      <w:start w:val="1"/>
      <w:numFmt w:val="lowerLetter"/>
      <w:lvlText w:val=")"/>
      <w:lvlJc w:val="left"/>
      <w:pPr>
        <w:ind w:left="2520" w:hanging="360"/>
      </w:pPr>
    </w:lvl>
    <w:lvl w:ilvl="6">
      <w:start w:val="1"/>
      <w:numFmt w:val="lowerLetter"/>
      <w:lvlText w:val=")"/>
      <w:lvlJc w:val="left"/>
      <w:pPr>
        <w:ind w:left="2880" w:hanging="360"/>
      </w:pPr>
    </w:lvl>
    <w:lvl w:ilvl="7">
      <w:start w:val="1"/>
      <w:numFmt w:val="lowerLetter"/>
      <w:lvlText w:val=")"/>
      <w:lvlJc w:val="left"/>
      <w:pPr>
        <w:ind w:left="3240" w:hanging="360"/>
      </w:pPr>
    </w:lvl>
    <w:lvl w:ilvl="8">
      <w:start w:val="1"/>
      <w:numFmt w:val="lowerLetter"/>
      <w:lvlText w:val=")"/>
      <w:lvlJc w:val="left"/>
      <w:pPr>
        <w:ind w:left="3600" w:hanging="360"/>
      </w:pPr>
    </w:lvl>
  </w:abstractNum>
  <w:abstractNum w:abstractNumId="13" w15:restartNumberingAfterBreak="0">
    <w:nsid w:val="1C9C3EA8"/>
    <w:multiLevelType w:val="multilevel"/>
    <w:tmpl w:val="BCD4B83C"/>
    <w:lvl w:ilvl="0">
      <w:start w:val="1"/>
      <w:numFmt w:val="decimal"/>
      <w:lvlText w:val="%1."/>
      <w:lvlJc w:val="left"/>
      <w:pPr>
        <w:ind w:left="720" w:hanging="360"/>
      </w:pPr>
      <w:rPr>
        <w:rFonts w:ascii="Arial" w:hAnsi="Arial" w:cs="Arial" w:hint="default"/>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4" w15:restartNumberingAfterBreak="0">
    <w:nsid w:val="1D5E4BC5"/>
    <w:multiLevelType w:val="multilevel"/>
    <w:tmpl w:val="99D2B33E"/>
    <w:lvl w:ilvl="0">
      <w:start w:val="1"/>
      <w:numFmt w:val="decimal"/>
      <w:lvlText w:val="%1."/>
      <w:lvlJc w:val="left"/>
      <w:pPr>
        <w:ind w:left="720" w:hanging="360"/>
      </w:pPr>
      <w:rPr>
        <w:rFonts w:ascii="Arial" w:hAnsi="Arial" w:cs="Arial" w:hint="default"/>
        <w:strike w:val="0"/>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5" w15:restartNumberingAfterBreak="0">
    <w:nsid w:val="1DF31B78"/>
    <w:multiLevelType w:val="multilevel"/>
    <w:tmpl w:val="FDE6FE4C"/>
    <w:lvl w:ilvl="0">
      <w:start w:val="1"/>
      <w:numFmt w:val="lowerLetter"/>
      <w:lvlText w:val="%1)"/>
      <w:lvlJc w:val="left"/>
      <w:pPr>
        <w:ind w:left="720" w:hanging="360"/>
      </w:pPr>
    </w:lvl>
    <w:lvl w:ilvl="1">
      <w:start w:val="1"/>
      <w:numFmt w:val="lowerLetter"/>
      <w:lvlText w:val=")"/>
      <w:lvlJc w:val="left"/>
      <w:pPr>
        <w:ind w:left="1080" w:hanging="360"/>
      </w:pPr>
    </w:lvl>
    <w:lvl w:ilvl="2">
      <w:start w:val="1"/>
      <w:numFmt w:val="lowerLetter"/>
      <w:lvlText w:val=")"/>
      <w:lvlJc w:val="left"/>
      <w:pPr>
        <w:ind w:left="1440" w:hanging="360"/>
      </w:pPr>
    </w:lvl>
    <w:lvl w:ilvl="3">
      <w:start w:val="1"/>
      <w:numFmt w:val="lowerLetter"/>
      <w:lvlText w:val=")"/>
      <w:lvlJc w:val="left"/>
      <w:pPr>
        <w:ind w:left="1800" w:hanging="360"/>
      </w:pPr>
    </w:lvl>
    <w:lvl w:ilvl="4">
      <w:start w:val="1"/>
      <w:numFmt w:val="lowerLetter"/>
      <w:lvlText w:val=")"/>
      <w:lvlJc w:val="left"/>
      <w:pPr>
        <w:ind w:left="2160" w:hanging="360"/>
      </w:pPr>
    </w:lvl>
    <w:lvl w:ilvl="5">
      <w:start w:val="1"/>
      <w:numFmt w:val="lowerLetter"/>
      <w:lvlText w:val=")"/>
      <w:lvlJc w:val="left"/>
      <w:pPr>
        <w:ind w:left="2520" w:hanging="360"/>
      </w:pPr>
    </w:lvl>
    <w:lvl w:ilvl="6">
      <w:start w:val="1"/>
      <w:numFmt w:val="lowerLetter"/>
      <w:lvlText w:val=")"/>
      <w:lvlJc w:val="left"/>
      <w:pPr>
        <w:ind w:left="2880" w:hanging="360"/>
      </w:pPr>
    </w:lvl>
    <w:lvl w:ilvl="7">
      <w:start w:val="1"/>
      <w:numFmt w:val="lowerLetter"/>
      <w:lvlText w:val=")"/>
      <w:lvlJc w:val="left"/>
      <w:pPr>
        <w:ind w:left="3240" w:hanging="360"/>
      </w:pPr>
    </w:lvl>
    <w:lvl w:ilvl="8">
      <w:start w:val="1"/>
      <w:numFmt w:val="lowerLetter"/>
      <w:lvlText w:val=")"/>
      <w:lvlJc w:val="left"/>
      <w:pPr>
        <w:ind w:left="3600" w:hanging="360"/>
      </w:pPr>
    </w:lvl>
  </w:abstractNum>
  <w:abstractNum w:abstractNumId="16" w15:restartNumberingAfterBreak="0">
    <w:nsid w:val="1EA14AA3"/>
    <w:multiLevelType w:val="multilevel"/>
    <w:tmpl w:val="3A427EDC"/>
    <w:lvl w:ilvl="0">
      <w:start w:val="1"/>
      <w:numFmt w:val="decimal"/>
      <w:lvlText w:val="%1."/>
      <w:lvlJc w:val="left"/>
      <w:pPr>
        <w:ind w:left="720" w:hanging="360"/>
      </w:pPr>
      <w:rPr>
        <w:rFonts w:ascii="Arial" w:hAnsi="Arial" w:cs="Arial" w:hint="default"/>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7" w15:restartNumberingAfterBreak="0">
    <w:nsid w:val="21811B5E"/>
    <w:multiLevelType w:val="multilevel"/>
    <w:tmpl w:val="401CECCC"/>
    <w:lvl w:ilvl="0">
      <w:numFmt w:val="bullet"/>
      <w:lvlText w:val="-"/>
      <w:lvlJc w:val="left"/>
      <w:pPr>
        <w:ind w:left="1174" w:hanging="360"/>
      </w:pPr>
      <w:rPr>
        <w:rFonts w:ascii="Arial" w:hAnsi="Arial"/>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rPr>
    </w:lvl>
    <w:lvl w:ilvl="3">
      <w:numFmt w:val="bullet"/>
      <w:lvlText w:val=""/>
      <w:lvlJc w:val="left"/>
      <w:pPr>
        <w:ind w:left="3334" w:hanging="360"/>
      </w:pPr>
      <w:rPr>
        <w:rFonts w:ascii="Symbol" w:hAnsi="Symbol"/>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rPr>
    </w:lvl>
    <w:lvl w:ilvl="6">
      <w:numFmt w:val="bullet"/>
      <w:lvlText w:val=""/>
      <w:lvlJc w:val="left"/>
      <w:pPr>
        <w:ind w:left="5494" w:hanging="360"/>
      </w:pPr>
      <w:rPr>
        <w:rFonts w:ascii="Symbol" w:hAnsi="Symbol"/>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rPr>
    </w:lvl>
  </w:abstractNum>
  <w:abstractNum w:abstractNumId="18" w15:restartNumberingAfterBreak="0">
    <w:nsid w:val="21BB4815"/>
    <w:multiLevelType w:val="multilevel"/>
    <w:tmpl w:val="1A3A8994"/>
    <w:lvl w:ilvl="0">
      <w:start w:val="1"/>
      <w:numFmt w:val="decimal"/>
      <w:lvlText w:val="%1."/>
      <w:lvlJc w:val="left"/>
      <w:pPr>
        <w:ind w:left="720" w:hanging="360"/>
      </w:pPr>
      <w:rPr>
        <w:rFonts w:ascii="Arial" w:hAnsi="Arial" w:cs="Arial" w:hint="default"/>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9" w15:restartNumberingAfterBreak="0">
    <w:nsid w:val="2C8110D9"/>
    <w:multiLevelType w:val="multilevel"/>
    <w:tmpl w:val="1D824612"/>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0" w15:restartNumberingAfterBreak="0">
    <w:nsid w:val="2EDF4FEC"/>
    <w:multiLevelType w:val="multilevel"/>
    <w:tmpl w:val="D25234A0"/>
    <w:lvl w:ilvl="0">
      <w:start w:val="1"/>
      <w:numFmt w:val="decimal"/>
      <w:lvlText w:val="%1."/>
      <w:lvlJc w:val="left"/>
      <w:pPr>
        <w:ind w:left="1077" w:hanging="360"/>
      </w:pPr>
    </w:lvl>
    <w:lvl w:ilvl="1">
      <w:start w:val="1"/>
      <w:numFmt w:val="lowerLetter"/>
      <w:lvlText w:val="."/>
      <w:lvlJc w:val="left"/>
      <w:pPr>
        <w:ind w:left="1797" w:hanging="360"/>
      </w:pPr>
    </w:lvl>
    <w:lvl w:ilvl="2">
      <w:start w:val="1"/>
      <w:numFmt w:val="lowerRoman"/>
      <w:lvlText w:val="."/>
      <w:lvlJc w:val="right"/>
      <w:pPr>
        <w:ind w:left="2517" w:hanging="180"/>
      </w:pPr>
    </w:lvl>
    <w:lvl w:ilvl="3">
      <w:start w:val="1"/>
      <w:numFmt w:val="decimal"/>
      <w:lvlText w:val="."/>
      <w:lvlJc w:val="left"/>
      <w:pPr>
        <w:ind w:left="3237" w:hanging="360"/>
      </w:pPr>
    </w:lvl>
    <w:lvl w:ilvl="4">
      <w:start w:val="1"/>
      <w:numFmt w:val="lowerLetter"/>
      <w:lvlText w:val="."/>
      <w:lvlJc w:val="left"/>
      <w:pPr>
        <w:ind w:left="3957" w:hanging="360"/>
      </w:pPr>
    </w:lvl>
    <w:lvl w:ilvl="5">
      <w:start w:val="1"/>
      <w:numFmt w:val="lowerRoman"/>
      <w:lvlText w:val="."/>
      <w:lvlJc w:val="right"/>
      <w:pPr>
        <w:ind w:left="4677" w:hanging="180"/>
      </w:pPr>
    </w:lvl>
    <w:lvl w:ilvl="6">
      <w:start w:val="1"/>
      <w:numFmt w:val="decimal"/>
      <w:lvlText w:val="."/>
      <w:lvlJc w:val="left"/>
      <w:pPr>
        <w:ind w:left="5397" w:hanging="360"/>
      </w:pPr>
    </w:lvl>
    <w:lvl w:ilvl="7">
      <w:start w:val="1"/>
      <w:numFmt w:val="lowerLetter"/>
      <w:lvlText w:val="."/>
      <w:lvlJc w:val="left"/>
      <w:pPr>
        <w:ind w:left="6117" w:hanging="360"/>
      </w:pPr>
    </w:lvl>
    <w:lvl w:ilvl="8">
      <w:start w:val="1"/>
      <w:numFmt w:val="lowerRoman"/>
      <w:lvlText w:val="."/>
      <w:lvlJc w:val="right"/>
      <w:pPr>
        <w:ind w:left="6837" w:hanging="180"/>
      </w:pPr>
    </w:lvl>
  </w:abstractNum>
  <w:abstractNum w:abstractNumId="21" w15:restartNumberingAfterBreak="0">
    <w:nsid w:val="30D771B3"/>
    <w:multiLevelType w:val="multilevel"/>
    <w:tmpl w:val="6C82410A"/>
    <w:styleLink w:val="WW8Num53"/>
    <w:lvl w:ilvl="0">
      <w:start w:val="1"/>
      <w:numFmt w:val="decimal"/>
      <w:pStyle w:val="dtAbsAufz"/>
      <w:lvlText w:val="%1)"/>
      <w:lvlJc w:val="left"/>
      <w:pPr>
        <w:ind w:left="340" w:hanging="340"/>
      </w:pPr>
    </w:lvl>
    <w:lvl w:ilvl="1">
      <w:numFmt w:val="bullet"/>
      <w:lvlText w:val=""/>
      <w:lvlJc w:val="left"/>
      <w:pPr>
        <w:ind w:left="360" w:hanging="360"/>
      </w:pPr>
      <w:rPr>
        <w:rFonts w:ascii="Wingdings" w:hAnsi="Wingdings" w:cs="Wingdings"/>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2" w15:restartNumberingAfterBreak="0">
    <w:nsid w:val="330469BD"/>
    <w:multiLevelType w:val="multilevel"/>
    <w:tmpl w:val="AF64FF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33382A87"/>
    <w:multiLevelType w:val="multilevel"/>
    <w:tmpl w:val="56068CA6"/>
    <w:lvl w:ilvl="0">
      <w:start w:val="1"/>
      <w:numFmt w:val="decimal"/>
      <w:lvlText w:val="%1."/>
      <w:lvlJc w:val="left"/>
      <w:pPr>
        <w:ind w:left="720" w:hanging="360"/>
      </w:pPr>
      <w:rPr>
        <w:rFonts w:ascii="Arial" w:hAnsi="Arial" w:cs="Arial" w:hint="default"/>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4" w15:restartNumberingAfterBreak="0">
    <w:nsid w:val="33FF7582"/>
    <w:multiLevelType w:val="multilevel"/>
    <w:tmpl w:val="847AA52A"/>
    <w:lvl w:ilvl="0">
      <w:start w:val="1"/>
      <w:numFmt w:val="decimal"/>
      <w:lvlText w:val="%1."/>
      <w:lvlJc w:val="left"/>
      <w:pPr>
        <w:ind w:left="947" w:hanging="360"/>
      </w:pPr>
    </w:lvl>
    <w:lvl w:ilvl="1">
      <w:start w:val="1"/>
      <w:numFmt w:val="lowerLetter"/>
      <w:lvlText w:val="."/>
      <w:lvlJc w:val="left"/>
      <w:pPr>
        <w:ind w:left="1667" w:hanging="360"/>
      </w:pPr>
    </w:lvl>
    <w:lvl w:ilvl="2">
      <w:start w:val="1"/>
      <w:numFmt w:val="lowerRoman"/>
      <w:lvlText w:val="."/>
      <w:lvlJc w:val="right"/>
      <w:pPr>
        <w:ind w:left="2387" w:hanging="180"/>
      </w:pPr>
    </w:lvl>
    <w:lvl w:ilvl="3">
      <w:start w:val="1"/>
      <w:numFmt w:val="decimal"/>
      <w:lvlText w:val="."/>
      <w:lvlJc w:val="left"/>
      <w:pPr>
        <w:ind w:left="3107" w:hanging="360"/>
      </w:pPr>
    </w:lvl>
    <w:lvl w:ilvl="4">
      <w:start w:val="1"/>
      <w:numFmt w:val="lowerLetter"/>
      <w:lvlText w:val="."/>
      <w:lvlJc w:val="left"/>
      <w:pPr>
        <w:ind w:left="3827" w:hanging="360"/>
      </w:pPr>
    </w:lvl>
    <w:lvl w:ilvl="5">
      <w:start w:val="1"/>
      <w:numFmt w:val="lowerRoman"/>
      <w:lvlText w:val="."/>
      <w:lvlJc w:val="right"/>
      <w:pPr>
        <w:ind w:left="4547" w:hanging="180"/>
      </w:pPr>
    </w:lvl>
    <w:lvl w:ilvl="6">
      <w:start w:val="1"/>
      <w:numFmt w:val="decimal"/>
      <w:lvlText w:val="."/>
      <w:lvlJc w:val="left"/>
      <w:pPr>
        <w:ind w:left="5267" w:hanging="360"/>
      </w:pPr>
    </w:lvl>
    <w:lvl w:ilvl="7">
      <w:start w:val="1"/>
      <w:numFmt w:val="lowerLetter"/>
      <w:lvlText w:val="."/>
      <w:lvlJc w:val="left"/>
      <w:pPr>
        <w:ind w:left="5987" w:hanging="360"/>
      </w:pPr>
    </w:lvl>
    <w:lvl w:ilvl="8">
      <w:start w:val="1"/>
      <w:numFmt w:val="lowerRoman"/>
      <w:lvlText w:val="."/>
      <w:lvlJc w:val="right"/>
      <w:pPr>
        <w:ind w:left="6707" w:hanging="180"/>
      </w:pPr>
    </w:lvl>
  </w:abstractNum>
  <w:abstractNum w:abstractNumId="25" w15:restartNumberingAfterBreak="0">
    <w:nsid w:val="37F861CF"/>
    <w:multiLevelType w:val="multilevel"/>
    <w:tmpl w:val="7FBCDFF0"/>
    <w:lvl w:ilvl="0">
      <w:start w:val="1"/>
      <w:numFmt w:val="decimal"/>
      <w:lvlText w:val="%1."/>
      <w:lvlJc w:val="left"/>
      <w:pPr>
        <w:ind w:left="720" w:hanging="360"/>
      </w:pPr>
      <w:rPr>
        <w:rFonts w:ascii="Arial" w:hAnsi="Arial" w:cs="Arial" w:hint="default"/>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6" w15:restartNumberingAfterBreak="0">
    <w:nsid w:val="385E25F1"/>
    <w:multiLevelType w:val="multilevel"/>
    <w:tmpl w:val="A55ADE94"/>
    <w:styleLink w:val="WW8Num1"/>
    <w:lvl w:ilvl="0">
      <w:start w:val="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7" w15:restartNumberingAfterBreak="0">
    <w:nsid w:val="3B18432E"/>
    <w:multiLevelType w:val="multilevel"/>
    <w:tmpl w:val="1B2A9856"/>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8" w15:restartNumberingAfterBreak="0">
    <w:nsid w:val="3B9F0560"/>
    <w:multiLevelType w:val="multilevel"/>
    <w:tmpl w:val="D466D9DA"/>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3DA35835"/>
    <w:multiLevelType w:val="multilevel"/>
    <w:tmpl w:val="52644996"/>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0" w15:restartNumberingAfterBreak="0">
    <w:nsid w:val="3E2D7F21"/>
    <w:multiLevelType w:val="multilevel"/>
    <w:tmpl w:val="C61227D8"/>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1" w15:restartNumberingAfterBreak="0">
    <w:nsid w:val="40BD4EE2"/>
    <w:multiLevelType w:val="multilevel"/>
    <w:tmpl w:val="DB9C940C"/>
    <w:lvl w:ilvl="0">
      <w:start w:val="1"/>
      <w:numFmt w:val="decimal"/>
      <w:lvlText w:val="%1."/>
      <w:lvlJc w:val="left"/>
      <w:pPr>
        <w:ind w:left="720" w:hanging="360"/>
      </w:pPr>
      <w:rPr>
        <w:rFonts w:ascii="Arial" w:hAnsi="Arial" w:cs="Arial" w:hint="default"/>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2" w15:restartNumberingAfterBreak="0">
    <w:nsid w:val="4CEA03C2"/>
    <w:multiLevelType w:val="multilevel"/>
    <w:tmpl w:val="C74AD760"/>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3" w15:restartNumberingAfterBreak="0">
    <w:nsid w:val="53802955"/>
    <w:multiLevelType w:val="multilevel"/>
    <w:tmpl w:val="BB6CCCC6"/>
    <w:lvl w:ilvl="0">
      <w:numFmt w:val="bullet"/>
      <w:lvlText w:val="-"/>
      <w:lvlJc w:val="left"/>
      <w:pPr>
        <w:ind w:left="1077" w:hanging="360"/>
      </w:pPr>
      <w:rPr>
        <w:rFonts w:ascii="Arial" w:hAnsi="Aria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34" w15:restartNumberingAfterBreak="0">
    <w:nsid w:val="53D9603D"/>
    <w:multiLevelType w:val="multilevel"/>
    <w:tmpl w:val="9814CFF8"/>
    <w:lvl w:ilvl="0">
      <w:start w:val="1"/>
      <w:numFmt w:val="lowerLetter"/>
      <w:lvlText w:val="%1)"/>
      <w:lvlJc w:val="left"/>
      <w:pPr>
        <w:ind w:left="720" w:hanging="360"/>
      </w:pPr>
    </w:lvl>
    <w:lvl w:ilvl="1">
      <w:start w:val="1"/>
      <w:numFmt w:val="lowerLetter"/>
      <w:lvlText w:val=")"/>
      <w:lvlJc w:val="left"/>
      <w:pPr>
        <w:ind w:left="1080" w:hanging="360"/>
      </w:pPr>
    </w:lvl>
    <w:lvl w:ilvl="2">
      <w:start w:val="1"/>
      <w:numFmt w:val="lowerLetter"/>
      <w:lvlText w:val=")"/>
      <w:lvlJc w:val="left"/>
      <w:pPr>
        <w:ind w:left="1440" w:hanging="360"/>
      </w:pPr>
    </w:lvl>
    <w:lvl w:ilvl="3">
      <w:start w:val="1"/>
      <w:numFmt w:val="lowerLetter"/>
      <w:lvlText w:val=")"/>
      <w:lvlJc w:val="left"/>
      <w:pPr>
        <w:ind w:left="1800" w:hanging="360"/>
      </w:pPr>
    </w:lvl>
    <w:lvl w:ilvl="4">
      <w:start w:val="1"/>
      <w:numFmt w:val="lowerLetter"/>
      <w:lvlText w:val=")"/>
      <w:lvlJc w:val="left"/>
      <w:pPr>
        <w:ind w:left="2160" w:hanging="360"/>
      </w:pPr>
    </w:lvl>
    <w:lvl w:ilvl="5">
      <w:start w:val="1"/>
      <w:numFmt w:val="lowerLetter"/>
      <w:lvlText w:val=")"/>
      <w:lvlJc w:val="left"/>
      <w:pPr>
        <w:ind w:left="2520" w:hanging="360"/>
      </w:pPr>
    </w:lvl>
    <w:lvl w:ilvl="6">
      <w:start w:val="1"/>
      <w:numFmt w:val="lowerLetter"/>
      <w:lvlText w:val=")"/>
      <w:lvlJc w:val="left"/>
      <w:pPr>
        <w:ind w:left="2880" w:hanging="360"/>
      </w:pPr>
    </w:lvl>
    <w:lvl w:ilvl="7">
      <w:start w:val="1"/>
      <w:numFmt w:val="lowerLetter"/>
      <w:lvlText w:val=")"/>
      <w:lvlJc w:val="left"/>
      <w:pPr>
        <w:ind w:left="3240" w:hanging="360"/>
      </w:pPr>
    </w:lvl>
    <w:lvl w:ilvl="8">
      <w:start w:val="1"/>
      <w:numFmt w:val="lowerLetter"/>
      <w:lvlText w:val=")"/>
      <w:lvlJc w:val="left"/>
      <w:pPr>
        <w:ind w:left="3600" w:hanging="360"/>
      </w:pPr>
    </w:lvl>
  </w:abstractNum>
  <w:abstractNum w:abstractNumId="35" w15:restartNumberingAfterBreak="0">
    <w:nsid w:val="541E42A3"/>
    <w:multiLevelType w:val="multilevel"/>
    <w:tmpl w:val="2DFC9D3A"/>
    <w:lvl w:ilvl="0">
      <w:start w:val="1"/>
      <w:numFmt w:val="lowerLetter"/>
      <w:lvlText w:val="%1)"/>
      <w:lvlJc w:val="left"/>
      <w:pPr>
        <w:ind w:left="720" w:hanging="360"/>
      </w:pPr>
    </w:lvl>
    <w:lvl w:ilvl="1">
      <w:start w:val="1"/>
      <w:numFmt w:val="lowerLetter"/>
      <w:lvlText w:val=")"/>
      <w:lvlJc w:val="left"/>
      <w:pPr>
        <w:ind w:left="1080" w:hanging="360"/>
      </w:pPr>
    </w:lvl>
    <w:lvl w:ilvl="2">
      <w:start w:val="1"/>
      <w:numFmt w:val="lowerLetter"/>
      <w:lvlText w:val=")"/>
      <w:lvlJc w:val="left"/>
      <w:pPr>
        <w:ind w:left="1440" w:hanging="360"/>
      </w:pPr>
    </w:lvl>
    <w:lvl w:ilvl="3">
      <w:start w:val="1"/>
      <w:numFmt w:val="lowerLetter"/>
      <w:lvlText w:val=")"/>
      <w:lvlJc w:val="left"/>
      <w:pPr>
        <w:ind w:left="1800" w:hanging="360"/>
      </w:pPr>
    </w:lvl>
    <w:lvl w:ilvl="4">
      <w:start w:val="1"/>
      <w:numFmt w:val="lowerLetter"/>
      <w:lvlText w:val=")"/>
      <w:lvlJc w:val="left"/>
      <w:pPr>
        <w:ind w:left="2160" w:hanging="360"/>
      </w:pPr>
    </w:lvl>
    <w:lvl w:ilvl="5">
      <w:start w:val="1"/>
      <w:numFmt w:val="lowerLetter"/>
      <w:lvlText w:val=")"/>
      <w:lvlJc w:val="left"/>
      <w:pPr>
        <w:ind w:left="2520" w:hanging="360"/>
      </w:pPr>
    </w:lvl>
    <w:lvl w:ilvl="6">
      <w:start w:val="1"/>
      <w:numFmt w:val="lowerLetter"/>
      <w:lvlText w:val=")"/>
      <w:lvlJc w:val="left"/>
      <w:pPr>
        <w:ind w:left="2880" w:hanging="360"/>
      </w:pPr>
    </w:lvl>
    <w:lvl w:ilvl="7">
      <w:start w:val="1"/>
      <w:numFmt w:val="lowerLetter"/>
      <w:lvlText w:val=")"/>
      <w:lvlJc w:val="left"/>
      <w:pPr>
        <w:ind w:left="3240" w:hanging="360"/>
      </w:pPr>
    </w:lvl>
    <w:lvl w:ilvl="8">
      <w:start w:val="1"/>
      <w:numFmt w:val="lowerLetter"/>
      <w:lvlText w:val=")"/>
      <w:lvlJc w:val="left"/>
      <w:pPr>
        <w:ind w:left="3600" w:hanging="360"/>
      </w:pPr>
    </w:lvl>
  </w:abstractNum>
  <w:abstractNum w:abstractNumId="36" w15:restartNumberingAfterBreak="0">
    <w:nsid w:val="589921F0"/>
    <w:multiLevelType w:val="multilevel"/>
    <w:tmpl w:val="00D2CD46"/>
    <w:lvl w:ilvl="0">
      <w:start w:val="1"/>
      <w:numFmt w:val="decimal"/>
      <w:lvlText w:val="%1."/>
      <w:lvlJc w:val="left"/>
      <w:pPr>
        <w:ind w:left="1077" w:hanging="360"/>
      </w:pPr>
      <w:rPr>
        <w:b w:val="0"/>
        <w:bCs/>
        <w:sz w:val="20"/>
        <w:szCs w:val="20"/>
      </w:rPr>
    </w:lvl>
    <w:lvl w:ilvl="1">
      <w:start w:val="1"/>
      <w:numFmt w:val="lowerLetter"/>
      <w:lvlText w:val="."/>
      <w:lvlJc w:val="left"/>
      <w:pPr>
        <w:ind w:left="1797" w:hanging="360"/>
      </w:pPr>
    </w:lvl>
    <w:lvl w:ilvl="2">
      <w:start w:val="1"/>
      <w:numFmt w:val="lowerRoman"/>
      <w:lvlText w:val="."/>
      <w:lvlJc w:val="right"/>
      <w:pPr>
        <w:ind w:left="2517" w:hanging="180"/>
      </w:pPr>
    </w:lvl>
    <w:lvl w:ilvl="3">
      <w:start w:val="1"/>
      <w:numFmt w:val="decimal"/>
      <w:lvlText w:val="."/>
      <w:lvlJc w:val="left"/>
      <w:pPr>
        <w:ind w:left="3237" w:hanging="360"/>
      </w:pPr>
    </w:lvl>
    <w:lvl w:ilvl="4">
      <w:start w:val="1"/>
      <w:numFmt w:val="lowerLetter"/>
      <w:lvlText w:val="."/>
      <w:lvlJc w:val="left"/>
      <w:pPr>
        <w:ind w:left="3957" w:hanging="360"/>
      </w:pPr>
    </w:lvl>
    <w:lvl w:ilvl="5">
      <w:start w:val="1"/>
      <w:numFmt w:val="lowerRoman"/>
      <w:lvlText w:val="."/>
      <w:lvlJc w:val="right"/>
      <w:pPr>
        <w:ind w:left="4677" w:hanging="180"/>
      </w:pPr>
    </w:lvl>
    <w:lvl w:ilvl="6">
      <w:start w:val="1"/>
      <w:numFmt w:val="decimal"/>
      <w:lvlText w:val="."/>
      <w:lvlJc w:val="left"/>
      <w:pPr>
        <w:ind w:left="5397" w:hanging="360"/>
      </w:pPr>
    </w:lvl>
    <w:lvl w:ilvl="7">
      <w:start w:val="1"/>
      <w:numFmt w:val="lowerLetter"/>
      <w:lvlText w:val="."/>
      <w:lvlJc w:val="left"/>
      <w:pPr>
        <w:ind w:left="6117" w:hanging="360"/>
      </w:pPr>
    </w:lvl>
    <w:lvl w:ilvl="8">
      <w:start w:val="1"/>
      <w:numFmt w:val="lowerRoman"/>
      <w:lvlText w:val="."/>
      <w:lvlJc w:val="right"/>
      <w:pPr>
        <w:ind w:left="6837" w:hanging="180"/>
      </w:pPr>
    </w:lvl>
  </w:abstractNum>
  <w:abstractNum w:abstractNumId="37" w15:restartNumberingAfterBreak="0">
    <w:nsid w:val="5A16476B"/>
    <w:multiLevelType w:val="multilevel"/>
    <w:tmpl w:val="34B687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5CEA59AA"/>
    <w:multiLevelType w:val="multilevel"/>
    <w:tmpl w:val="448C0048"/>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9" w15:restartNumberingAfterBreak="0">
    <w:nsid w:val="6578012A"/>
    <w:multiLevelType w:val="multilevel"/>
    <w:tmpl w:val="AA82C1E8"/>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0" w15:restartNumberingAfterBreak="0">
    <w:nsid w:val="66CB4D6C"/>
    <w:multiLevelType w:val="multilevel"/>
    <w:tmpl w:val="B68802AC"/>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1" w15:restartNumberingAfterBreak="0">
    <w:nsid w:val="67405151"/>
    <w:multiLevelType w:val="multilevel"/>
    <w:tmpl w:val="C01EE97C"/>
    <w:styleLink w:val="WW8Num3"/>
    <w:lvl w:ilvl="0">
      <w:start w:val="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2" w15:restartNumberingAfterBreak="0">
    <w:nsid w:val="6B304CEE"/>
    <w:multiLevelType w:val="multilevel"/>
    <w:tmpl w:val="2CDC6284"/>
    <w:styleLink w:val="WW8Num5"/>
    <w:lvl w:ilvl="0">
      <w:start w:val="3"/>
      <w:numFmt w:val="decimal"/>
      <w:lvlText w:val="%1."/>
      <w:lvlJc w:val="left"/>
      <w:pPr>
        <w:ind w:left="720" w:hanging="360"/>
      </w:pPr>
      <w:rPr>
        <w:rFonts w:ascii="Arial" w:hAnsi="Arial" w:cs="Arial"/>
      </w:r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3" w15:restartNumberingAfterBreak="0">
    <w:nsid w:val="6F4C7719"/>
    <w:multiLevelType w:val="multilevel"/>
    <w:tmpl w:val="0BFABDF6"/>
    <w:lvl w:ilvl="0">
      <w:start w:val="1"/>
      <w:numFmt w:val="decimal"/>
      <w:lvlText w:val="%1."/>
      <w:lvlJc w:val="left"/>
      <w:pPr>
        <w:ind w:left="720" w:hanging="360"/>
      </w:pPr>
      <w:rPr>
        <w:rFonts w:ascii="Arial" w:hAnsi="Arial" w:cs="Arial" w:hint="default"/>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4" w15:restartNumberingAfterBreak="0">
    <w:nsid w:val="744F3F9A"/>
    <w:multiLevelType w:val="multilevel"/>
    <w:tmpl w:val="92E4A8A6"/>
    <w:styleLink w:val="WW8Num8"/>
    <w:lvl w:ilvl="0">
      <w:start w:val="3"/>
      <w:numFmt w:val="decimal"/>
      <w:lvlText w:val="%1."/>
      <w:lvlJc w:val="left"/>
      <w:pPr>
        <w:ind w:left="720" w:hanging="360"/>
      </w:pPr>
      <w:rPr>
        <w:rFonts w:ascii="Arial" w:hAnsi="Arial" w:cs="Arial"/>
        <w:lang w:val="it-IT"/>
      </w:r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5" w15:restartNumberingAfterBreak="0">
    <w:nsid w:val="75435246"/>
    <w:multiLevelType w:val="multilevel"/>
    <w:tmpl w:val="14CC4E38"/>
    <w:lvl w:ilvl="0">
      <w:start w:val="1"/>
      <w:numFmt w:val="lowerLetter"/>
      <w:lvlText w:val="%1)"/>
      <w:lvlJc w:val="left"/>
      <w:pPr>
        <w:ind w:left="720" w:hanging="360"/>
      </w:pPr>
    </w:lvl>
    <w:lvl w:ilvl="1">
      <w:start w:val="1"/>
      <w:numFmt w:val="lowerLetter"/>
      <w:lvlText w:val=")"/>
      <w:lvlJc w:val="left"/>
      <w:pPr>
        <w:ind w:left="1080" w:hanging="360"/>
      </w:pPr>
    </w:lvl>
    <w:lvl w:ilvl="2">
      <w:start w:val="1"/>
      <w:numFmt w:val="lowerLetter"/>
      <w:lvlText w:val=")"/>
      <w:lvlJc w:val="left"/>
      <w:pPr>
        <w:ind w:left="1440" w:hanging="360"/>
      </w:pPr>
    </w:lvl>
    <w:lvl w:ilvl="3">
      <w:start w:val="1"/>
      <w:numFmt w:val="lowerLetter"/>
      <w:lvlText w:val=")"/>
      <w:lvlJc w:val="left"/>
      <w:pPr>
        <w:ind w:left="1800" w:hanging="360"/>
      </w:pPr>
    </w:lvl>
    <w:lvl w:ilvl="4">
      <w:start w:val="1"/>
      <w:numFmt w:val="lowerLetter"/>
      <w:lvlText w:val=")"/>
      <w:lvlJc w:val="left"/>
      <w:pPr>
        <w:ind w:left="2160" w:hanging="360"/>
      </w:pPr>
    </w:lvl>
    <w:lvl w:ilvl="5">
      <w:start w:val="1"/>
      <w:numFmt w:val="lowerLetter"/>
      <w:lvlText w:val=")"/>
      <w:lvlJc w:val="left"/>
      <w:pPr>
        <w:ind w:left="2520" w:hanging="360"/>
      </w:pPr>
    </w:lvl>
    <w:lvl w:ilvl="6">
      <w:start w:val="1"/>
      <w:numFmt w:val="lowerLetter"/>
      <w:lvlText w:val=")"/>
      <w:lvlJc w:val="left"/>
      <w:pPr>
        <w:ind w:left="2880" w:hanging="360"/>
      </w:pPr>
    </w:lvl>
    <w:lvl w:ilvl="7">
      <w:start w:val="1"/>
      <w:numFmt w:val="lowerLetter"/>
      <w:lvlText w:val=")"/>
      <w:lvlJc w:val="left"/>
      <w:pPr>
        <w:ind w:left="3240" w:hanging="360"/>
      </w:pPr>
    </w:lvl>
    <w:lvl w:ilvl="8">
      <w:start w:val="1"/>
      <w:numFmt w:val="lowerLetter"/>
      <w:lvlText w:val=")"/>
      <w:lvlJc w:val="left"/>
      <w:pPr>
        <w:ind w:left="3600" w:hanging="360"/>
      </w:pPr>
    </w:lvl>
  </w:abstractNum>
  <w:abstractNum w:abstractNumId="46" w15:restartNumberingAfterBreak="0">
    <w:nsid w:val="785A5962"/>
    <w:multiLevelType w:val="multilevel"/>
    <w:tmpl w:val="86B40D48"/>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7" w15:restartNumberingAfterBreak="0">
    <w:nsid w:val="79213817"/>
    <w:multiLevelType w:val="multilevel"/>
    <w:tmpl w:val="2838689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A01420A"/>
    <w:multiLevelType w:val="multilevel"/>
    <w:tmpl w:val="88548116"/>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9" w15:restartNumberingAfterBreak="0">
    <w:nsid w:val="7CBB546A"/>
    <w:multiLevelType w:val="multilevel"/>
    <w:tmpl w:val="2F48468A"/>
    <w:lvl w:ilvl="0">
      <w:start w:val="1"/>
      <w:numFmt w:val="decimal"/>
      <w:lvlText w:val="%1."/>
      <w:lvlJc w:val="left"/>
      <w:pPr>
        <w:ind w:left="720" w:hanging="360"/>
      </w:pPr>
      <w:rPr>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0" w15:restartNumberingAfterBreak="0">
    <w:nsid w:val="7CC9055F"/>
    <w:multiLevelType w:val="multilevel"/>
    <w:tmpl w:val="96D87F30"/>
    <w:lvl w:ilvl="0">
      <w:start w:val="1"/>
      <w:numFmt w:val="lowerLetter"/>
      <w:lvlText w:val="%1)"/>
      <w:lvlJc w:val="left"/>
      <w:pPr>
        <w:ind w:left="720" w:hanging="360"/>
      </w:pPr>
    </w:lvl>
    <w:lvl w:ilvl="1">
      <w:start w:val="1"/>
      <w:numFmt w:val="lowerLetter"/>
      <w:lvlText w:val=")"/>
      <w:lvlJc w:val="left"/>
      <w:pPr>
        <w:ind w:left="1080" w:hanging="360"/>
      </w:pPr>
    </w:lvl>
    <w:lvl w:ilvl="2">
      <w:start w:val="1"/>
      <w:numFmt w:val="lowerLetter"/>
      <w:lvlText w:val=")"/>
      <w:lvlJc w:val="left"/>
      <w:pPr>
        <w:ind w:left="1440" w:hanging="360"/>
      </w:pPr>
    </w:lvl>
    <w:lvl w:ilvl="3">
      <w:start w:val="1"/>
      <w:numFmt w:val="lowerLetter"/>
      <w:lvlText w:val=")"/>
      <w:lvlJc w:val="left"/>
      <w:pPr>
        <w:ind w:left="1800" w:hanging="360"/>
      </w:pPr>
    </w:lvl>
    <w:lvl w:ilvl="4">
      <w:start w:val="1"/>
      <w:numFmt w:val="lowerLetter"/>
      <w:lvlText w:val=")"/>
      <w:lvlJc w:val="left"/>
      <w:pPr>
        <w:ind w:left="2160" w:hanging="360"/>
      </w:pPr>
    </w:lvl>
    <w:lvl w:ilvl="5">
      <w:start w:val="1"/>
      <w:numFmt w:val="lowerLetter"/>
      <w:lvlText w:val=")"/>
      <w:lvlJc w:val="left"/>
      <w:pPr>
        <w:ind w:left="2520" w:hanging="360"/>
      </w:pPr>
    </w:lvl>
    <w:lvl w:ilvl="6">
      <w:start w:val="1"/>
      <w:numFmt w:val="lowerLetter"/>
      <w:lvlText w:val=")"/>
      <w:lvlJc w:val="left"/>
      <w:pPr>
        <w:ind w:left="2880" w:hanging="360"/>
      </w:pPr>
    </w:lvl>
    <w:lvl w:ilvl="7">
      <w:start w:val="1"/>
      <w:numFmt w:val="lowerLetter"/>
      <w:lvlText w:val=")"/>
      <w:lvlJc w:val="left"/>
      <w:pPr>
        <w:ind w:left="3240" w:hanging="360"/>
      </w:pPr>
    </w:lvl>
    <w:lvl w:ilvl="8">
      <w:start w:val="1"/>
      <w:numFmt w:val="lowerLetter"/>
      <w:lvlText w:val=")"/>
      <w:lvlJc w:val="left"/>
      <w:pPr>
        <w:ind w:left="3600" w:hanging="360"/>
      </w:pPr>
    </w:lvl>
  </w:abstractNum>
  <w:abstractNum w:abstractNumId="51" w15:restartNumberingAfterBreak="0">
    <w:nsid w:val="7E304E48"/>
    <w:multiLevelType w:val="multilevel"/>
    <w:tmpl w:val="C6C29FAE"/>
    <w:lvl w:ilvl="0">
      <w:numFmt w:val="bullet"/>
      <w:lvlText w:val="-"/>
      <w:lvlJc w:val="left"/>
      <w:pPr>
        <w:ind w:left="947" w:hanging="360"/>
      </w:pPr>
      <w:rPr>
        <w:rFonts w:ascii="Arial" w:hAnsi="Arial"/>
      </w:rPr>
    </w:lvl>
    <w:lvl w:ilvl="1">
      <w:numFmt w:val="bullet"/>
      <w:lvlText w:val="o"/>
      <w:lvlJc w:val="left"/>
      <w:pPr>
        <w:ind w:left="1667" w:hanging="360"/>
      </w:pPr>
      <w:rPr>
        <w:rFonts w:ascii="Courier New" w:hAnsi="Courier New" w:cs="Courier New"/>
      </w:rPr>
    </w:lvl>
    <w:lvl w:ilvl="2">
      <w:numFmt w:val="bullet"/>
      <w:lvlText w:val=""/>
      <w:lvlJc w:val="left"/>
      <w:pPr>
        <w:ind w:left="2387" w:hanging="360"/>
      </w:pPr>
      <w:rPr>
        <w:rFonts w:ascii="Wingdings" w:hAnsi="Wingdings"/>
      </w:rPr>
    </w:lvl>
    <w:lvl w:ilvl="3">
      <w:numFmt w:val="bullet"/>
      <w:lvlText w:val=""/>
      <w:lvlJc w:val="left"/>
      <w:pPr>
        <w:ind w:left="3107" w:hanging="360"/>
      </w:pPr>
      <w:rPr>
        <w:rFonts w:ascii="Symbol" w:hAnsi="Symbol"/>
      </w:rPr>
    </w:lvl>
    <w:lvl w:ilvl="4">
      <w:numFmt w:val="bullet"/>
      <w:lvlText w:val="o"/>
      <w:lvlJc w:val="left"/>
      <w:pPr>
        <w:ind w:left="3827" w:hanging="360"/>
      </w:pPr>
      <w:rPr>
        <w:rFonts w:ascii="Courier New" w:hAnsi="Courier New" w:cs="Courier New"/>
      </w:rPr>
    </w:lvl>
    <w:lvl w:ilvl="5">
      <w:numFmt w:val="bullet"/>
      <w:lvlText w:val=""/>
      <w:lvlJc w:val="left"/>
      <w:pPr>
        <w:ind w:left="4547" w:hanging="360"/>
      </w:pPr>
      <w:rPr>
        <w:rFonts w:ascii="Wingdings" w:hAnsi="Wingdings"/>
      </w:rPr>
    </w:lvl>
    <w:lvl w:ilvl="6">
      <w:numFmt w:val="bullet"/>
      <w:lvlText w:val=""/>
      <w:lvlJc w:val="left"/>
      <w:pPr>
        <w:ind w:left="5267" w:hanging="360"/>
      </w:pPr>
      <w:rPr>
        <w:rFonts w:ascii="Symbol" w:hAnsi="Symbol"/>
      </w:rPr>
    </w:lvl>
    <w:lvl w:ilvl="7">
      <w:numFmt w:val="bullet"/>
      <w:lvlText w:val="o"/>
      <w:lvlJc w:val="left"/>
      <w:pPr>
        <w:ind w:left="5987" w:hanging="360"/>
      </w:pPr>
      <w:rPr>
        <w:rFonts w:ascii="Courier New" w:hAnsi="Courier New" w:cs="Courier New"/>
      </w:rPr>
    </w:lvl>
    <w:lvl w:ilvl="8">
      <w:numFmt w:val="bullet"/>
      <w:lvlText w:val=""/>
      <w:lvlJc w:val="left"/>
      <w:pPr>
        <w:ind w:left="6707" w:hanging="360"/>
      </w:pPr>
      <w:rPr>
        <w:rFonts w:ascii="Wingdings" w:hAnsi="Wingdings"/>
      </w:rPr>
    </w:lvl>
  </w:abstractNum>
  <w:num w:numId="1">
    <w:abstractNumId w:val="26"/>
  </w:num>
  <w:num w:numId="2">
    <w:abstractNumId w:val="44"/>
  </w:num>
  <w:num w:numId="3">
    <w:abstractNumId w:val="41"/>
  </w:num>
  <w:num w:numId="4">
    <w:abstractNumId w:val="42"/>
  </w:num>
  <w:num w:numId="5">
    <w:abstractNumId w:val="21"/>
  </w:num>
  <w:num w:numId="6">
    <w:abstractNumId w:val="3"/>
  </w:num>
  <w:num w:numId="7">
    <w:abstractNumId w:val="25"/>
  </w:num>
  <w:num w:numId="8">
    <w:abstractNumId w:val="10"/>
  </w:num>
  <w:num w:numId="9">
    <w:abstractNumId w:val="13"/>
  </w:num>
  <w:num w:numId="10">
    <w:abstractNumId w:val="16"/>
  </w:num>
  <w:num w:numId="11">
    <w:abstractNumId w:val="23"/>
  </w:num>
  <w:num w:numId="12">
    <w:abstractNumId w:val="14"/>
  </w:num>
  <w:num w:numId="13">
    <w:abstractNumId w:val="49"/>
  </w:num>
  <w:num w:numId="14">
    <w:abstractNumId w:val="30"/>
  </w:num>
  <w:num w:numId="15">
    <w:abstractNumId w:val="20"/>
  </w:num>
  <w:num w:numId="16">
    <w:abstractNumId w:val="24"/>
  </w:num>
  <w:num w:numId="17">
    <w:abstractNumId w:val="33"/>
  </w:num>
  <w:num w:numId="18">
    <w:abstractNumId w:val="51"/>
  </w:num>
  <w:num w:numId="19">
    <w:abstractNumId w:val="36"/>
  </w:num>
  <w:num w:numId="20">
    <w:abstractNumId w:val="4"/>
  </w:num>
  <w:num w:numId="21">
    <w:abstractNumId w:val="5"/>
  </w:num>
  <w:num w:numId="22">
    <w:abstractNumId w:val="47"/>
  </w:num>
  <w:num w:numId="23">
    <w:abstractNumId w:val="9"/>
  </w:num>
  <w:num w:numId="24">
    <w:abstractNumId w:val="48"/>
  </w:num>
  <w:num w:numId="25">
    <w:abstractNumId w:val="34"/>
  </w:num>
  <w:num w:numId="26">
    <w:abstractNumId w:val="1"/>
  </w:num>
  <w:num w:numId="27">
    <w:abstractNumId w:val="28"/>
  </w:num>
  <w:num w:numId="28">
    <w:abstractNumId w:val="6"/>
  </w:num>
  <w:num w:numId="29">
    <w:abstractNumId w:val="50"/>
  </w:num>
  <w:num w:numId="30">
    <w:abstractNumId w:val="45"/>
  </w:num>
  <w:num w:numId="31">
    <w:abstractNumId w:val="32"/>
  </w:num>
  <w:num w:numId="32">
    <w:abstractNumId w:val="2"/>
  </w:num>
  <w:num w:numId="33">
    <w:abstractNumId w:val="7"/>
  </w:num>
  <w:num w:numId="34">
    <w:abstractNumId w:val="17"/>
  </w:num>
  <w:num w:numId="35">
    <w:abstractNumId w:val="31"/>
  </w:num>
  <w:num w:numId="36">
    <w:abstractNumId w:val="19"/>
  </w:num>
  <w:num w:numId="37">
    <w:abstractNumId w:val="22"/>
  </w:num>
  <w:num w:numId="38">
    <w:abstractNumId w:val="37"/>
  </w:num>
  <w:num w:numId="39">
    <w:abstractNumId w:val="27"/>
  </w:num>
  <w:num w:numId="40">
    <w:abstractNumId w:val="0"/>
  </w:num>
  <w:num w:numId="41">
    <w:abstractNumId w:val="15"/>
  </w:num>
  <w:num w:numId="42">
    <w:abstractNumId w:val="12"/>
  </w:num>
  <w:num w:numId="43">
    <w:abstractNumId w:val="46"/>
  </w:num>
  <w:num w:numId="44">
    <w:abstractNumId w:val="38"/>
  </w:num>
  <w:num w:numId="45">
    <w:abstractNumId w:val="43"/>
  </w:num>
  <w:num w:numId="46">
    <w:abstractNumId w:val="11"/>
  </w:num>
  <w:num w:numId="47">
    <w:abstractNumId w:val="35"/>
  </w:num>
  <w:num w:numId="48">
    <w:abstractNumId w:val="8"/>
  </w:num>
  <w:num w:numId="49">
    <w:abstractNumId w:val="29"/>
  </w:num>
  <w:num w:numId="50">
    <w:abstractNumId w:val="40"/>
  </w:num>
  <w:num w:numId="51">
    <w:abstractNumId w:val="18"/>
  </w:num>
  <w:num w:numId="52">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C7"/>
    <w:rsid w:val="000E6BAE"/>
    <w:rsid w:val="00110899"/>
    <w:rsid w:val="001573D5"/>
    <w:rsid w:val="001A166D"/>
    <w:rsid w:val="002216F8"/>
    <w:rsid w:val="0022248D"/>
    <w:rsid w:val="002C15E3"/>
    <w:rsid w:val="002C257A"/>
    <w:rsid w:val="002D641B"/>
    <w:rsid w:val="003205C5"/>
    <w:rsid w:val="0032492F"/>
    <w:rsid w:val="003541AF"/>
    <w:rsid w:val="003B3465"/>
    <w:rsid w:val="003F09C7"/>
    <w:rsid w:val="00464AAB"/>
    <w:rsid w:val="004A4C3F"/>
    <w:rsid w:val="0055447D"/>
    <w:rsid w:val="005738A8"/>
    <w:rsid w:val="0065767F"/>
    <w:rsid w:val="00741F05"/>
    <w:rsid w:val="00812400"/>
    <w:rsid w:val="008214FE"/>
    <w:rsid w:val="008830A6"/>
    <w:rsid w:val="00883B6B"/>
    <w:rsid w:val="008B5497"/>
    <w:rsid w:val="0091438D"/>
    <w:rsid w:val="009D7790"/>
    <w:rsid w:val="00A26205"/>
    <w:rsid w:val="00A646C4"/>
    <w:rsid w:val="00A83F22"/>
    <w:rsid w:val="00AD639B"/>
    <w:rsid w:val="00B23343"/>
    <w:rsid w:val="00BB4C54"/>
    <w:rsid w:val="00BC0942"/>
    <w:rsid w:val="00C4226E"/>
    <w:rsid w:val="00CB6A83"/>
    <w:rsid w:val="00D65F2A"/>
    <w:rsid w:val="00D71F2C"/>
    <w:rsid w:val="00E1524D"/>
    <w:rsid w:val="00E20BC9"/>
    <w:rsid w:val="00E5749A"/>
    <w:rsid w:val="00ED1108"/>
    <w:rsid w:val="00EE6430"/>
    <w:rsid w:val="00EF2854"/>
    <w:rsid w:val="00F82F09"/>
    <w:rsid w:val="00F90F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9793"/>
  <w15:docId w15:val="{C17C4193-060D-430E-B578-33E2BEB5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line="276" w:lineRule="auto"/>
    </w:pPr>
    <w:rPr>
      <w:rFonts w:ascii="Calibri" w:eastAsia="Calibri" w:hAnsi="Calibri" w:cs="Times New Roman"/>
      <w:sz w:val="22"/>
      <w:szCs w:val="22"/>
      <w:lang w:val="en-US" w:bidi="ar-SA"/>
    </w:rPr>
  </w:style>
  <w:style w:type="paragraph" w:styleId="berschrift1">
    <w:name w:val="heading 1"/>
    <w:basedOn w:val="Heading"/>
    <w:next w:val="Textbody"/>
    <w:uiPriority w:val="9"/>
    <w:qFormat/>
    <w:pPr>
      <w:outlineLvl w:val="0"/>
    </w:pPr>
    <w:rPr>
      <w:rFonts w:ascii="Times New Roman" w:hAnsi="Times New Roman"/>
      <w:bCs/>
      <w:sz w:val="48"/>
      <w:szCs w:val="48"/>
    </w:rPr>
  </w:style>
  <w:style w:type="paragraph" w:styleId="berschrift2">
    <w:name w:val="heading 2"/>
    <w:basedOn w:val="Heading"/>
    <w:next w:val="Textbody"/>
    <w:uiPriority w:val="9"/>
    <w:unhideWhenUsed/>
    <w:qFormat/>
    <w:pPr>
      <w:outlineLvl w:val="1"/>
    </w:pPr>
    <w:rPr>
      <w:rFonts w:ascii="Times New Roman" w:hAnsi="Times New Roman"/>
      <w:bCs/>
      <w:sz w:val="36"/>
      <w:szCs w:val="36"/>
    </w:rPr>
  </w:style>
  <w:style w:type="paragraph" w:styleId="berschrift3">
    <w:name w:val="heading 3"/>
    <w:basedOn w:val="Heading"/>
    <w:next w:val="Textbody"/>
    <w:uiPriority w:val="9"/>
    <w:unhideWhenUsed/>
    <w:qFormat/>
    <w:pPr>
      <w:outlineLvl w:val="2"/>
    </w:pPr>
    <w:rPr>
      <w:rFonts w:ascii="Times New Roman" w:hAnsi="Times New Roman"/>
      <w:bCs/>
    </w:rPr>
  </w:style>
  <w:style w:type="paragraph" w:styleId="berschrift4">
    <w:name w:val="heading 4"/>
    <w:basedOn w:val="Heading"/>
    <w:next w:val="Textbody"/>
    <w:uiPriority w:val="9"/>
    <w:unhideWhenUsed/>
    <w:qFormat/>
    <w:pPr>
      <w:outlineLvl w:val="3"/>
    </w:pPr>
    <w:rPr>
      <w:rFonts w:ascii="Times New Roman" w:hAnsi="Times New Roman"/>
      <w:bCs/>
      <w:sz w:val="24"/>
      <w:szCs w:val="24"/>
    </w:rPr>
  </w:style>
  <w:style w:type="paragraph" w:styleId="berschrift5">
    <w:name w:val="heading 5"/>
    <w:basedOn w:val="Heading"/>
    <w:next w:val="Textbody"/>
    <w:uiPriority w:val="9"/>
    <w:unhideWhenUsed/>
    <w:qFormat/>
    <w:pPr>
      <w:spacing w:before="120" w:after="60"/>
      <w:outlineLvl w:val="4"/>
    </w:pPr>
    <w:rPr>
      <w:bCs/>
    </w:rPr>
  </w:style>
  <w:style w:type="paragraph" w:styleId="berschrift6">
    <w:name w:val="heading 6"/>
    <w:basedOn w:val="Heading"/>
    <w:next w:val="Textbody"/>
    <w:uiPriority w:val="9"/>
    <w:unhideWhenUsed/>
    <w:qFormat/>
    <w:pPr>
      <w:outlineLvl w:val="5"/>
    </w:pPr>
    <w:rPr>
      <w:rFonts w:ascii="Times New Roman" w:hAnsi="Times New Roman"/>
      <w:bCs/>
      <w:sz w:val="14"/>
      <w:szCs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170" w:after="283" w:line="240" w:lineRule="auto"/>
      <w:jc w:val="center"/>
    </w:pPr>
    <w:rPr>
      <w:rFonts w:ascii="Arial" w:eastAsia="Lucida Sans Unicode" w:hAnsi="Arial" w:cs="Mangal"/>
      <w:b/>
      <w:sz w:val="28"/>
      <w:szCs w:val="28"/>
    </w:rPr>
  </w:style>
  <w:style w:type="paragraph" w:customStyle="1" w:styleId="Textbody">
    <w:name w:val="Text body"/>
    <w:basedOn w:val="Standard"/>
    <w:pPr>
      <w:spacing w:after="120"/>
    </w:pPr>
  </w:style>
  <w:style w:type="paragraph" w:styleId="Liste">
    <w:name w:val="List"/>
    <w:basedOn w:val="Textbody"/>
    <w:rPr>
      <w:rFonts w:ascii="Arial" w:eastAsia="Arial" w:hAnsi="Arial" w:cs="Mangal"/>
      <w:sz w:val="24"/>
    </w:rPr>
  </w:style>
  <w:style w:type="paragraph" w:styleId="Beschriftung">
    <w:name w:val="caption"/>
    <w:basedOn w:val="Standard"/>
    <w:pPr>
      <w:suppressLineNumbers/>
      <w:spacing w:before="120" w:after="120"/>
    </w:pPr>
    <w:rPr>
      <w:rFonts w:ascii="Arial" w:eastAsia="Arial" w:hAnsi="Arial" w:cs="Mangal"/>
      <w:i/>
      <w:iCs/>
      <w:sz w:val="24"/>
      <w:szCs w:val="24"/>
    </w:rPr>
  </w:style>
  <w:style w:type="paragraph" w:customStyle="1" w:styleId="Index">
    <w:name w:val="Index"/>
    <w:basedOn w:val="Standard"/>
    <w:pPr>
      <w:suppressLineNumbers/>
    </w:pPr>
    <w:rPr>
      <w:rFonts w:ascii="Arial" w:eastAsia="Arial" w:hAnsi="Arial" w:cs="Mangal"/>
      <w:sz w:val="24"/>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spacing w:after="0" w:line="240" w:lineRule="auto"/>
    </w:pPr>
  </w:style>
  <w:style w:type="paragraph" w:styleId="Fuzeile">
    <w:name w:val="footer"/>
    <w:basedOn w:val="Standard"/>
    <w:pPr>
      <w:spacing w:after="0" w:line="240" w:lineRule="auto"/>
    </w:pPr>
  </w:style>
  <w:style w:type="paragraph" w:styleId="Sprechblasentext">
    <w:name w:val="Balloon Text"/>
    <w:basedOn w:val="Standard"/>
    <w:pPr>
      <w:spacing w:after="0" w:line="240" w:lineRule="auto"/>
    </w:pPr>
    <w:rPr>
      <w:rFonts w:ascii="Tahoma" w:eastAsia="Tahoma" w:hAnsi="Tahoma" w:cs="Tahoma"/>
      <w:sz w:val="16"/>
      <w:szCs w:val="16"/>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dtAbsAufz">
    <w:name w:val="dtAbsAufz"/>
    <w:basedOn w:val="Standard"/>
    <w:pPr>
      <w:widowControl w:val="0"/>
      <w:numPr>
        <w:numId w:val="5"/>
      </w:numPr>
      <w:tabs>
        <w:tab w:val="left" w:pos="-3906"/>
      </w:tabs>
      <w:ind w:right="-96"/>
      <w:jc w:val="both"/>
    </w:pPr>
    <w:rPr>
      <w:rFonts w:ascii="Arial" w:eastAsia="Arial" w:hAnsi="Arial" w:cs="Arial"/>
    </w:rPr>
  </w:style>
  <w:style w:type="paragraph" w:customStyle="1" w:styleId="itCommaAufz">
    <w:name w:val="itCommaAufz"/>
    <w:basedOn w:val="Standard"/>
    <w:pPr>
      <w:widowControl w:val="0"/>
      <w:numPr>
        <w:numId w:val="6"/>
      </w:numPr>
      <w:ind w:right="-108"/>
      <w:jc w:val="both"/>
    </w:pPr>
    <w:rPr>
      <w:rFonts w:ascii="Arial" w:eastAsia="Arial" w:hAnsi="Arial" w:cs="Arial"/>
      <w:lang w:val="it-IT"/>
    </w:rPr>
  </w:style>
  <w:style w:type="paragraph" w:customStyle="1" w:styleId="Verordnung-Textzentriert">
    <w:name w:val="Verordnung - Text zentriert"/>
    <w:basedOn w:val="Standard"/>
    <w:pPr>
      <w:suppressAutoHyphens w:val="0"/>
      <w:spacing w:before="57" w:after="57"/>
      <w:ind w:left="170" w:right="170"/>
      <w:jc w:val="center"/>
    </w:pPr>
  </w:style>
  <w:style w:type="paragraph" w:customStyle="1" w:styleId="Verordnung-Textzentriertfett">
    <w:name w:val="Verordnung - Text zentriert;fett"/>
    <w:basedOn w:val="Verordnung-Textzentriert"/>
    <w:rPr>
      <w:b/>
      <w:bCs/>
    </w:rPr>
  </w:style>
  <w:style w:type="paragraph" w:customStyle="1" w:styleId="TextDeckblattblau">
    <w:name w:val="Text Deckblatt (blau)"/>
    <w:basedOn w:val="Standard"/>
    <w:rPr>
      <w:color w:val="000080"/>
    </w:rPr>
  </w:style>
  <w:style w:type="paragraph" w:styleId="Titel">
    <w:name w:val="Title"/>
    <w:basedOn w:val="Heading"/>
    <w:next w:val="Textbody"/>
    <w:uiPriority w:val="10"/>
    <w:qFormat/>
    <w:pPr>
      <w:spacing w:before="283"/>
    </w:pPr>
    <w:rPr>
      <w:bCs/>
      <w:caps/>
      <w:sz w:val="56"/>
      <w:szCs w:val="56"/>
    </w:rPr>
  </w:style>
  <w:style w:type="character" w:customStyle="1" w:styleId="ZchnZchn2">
    <w:name w:val="Zchn Zchn2"/>
    <w:basedOn w:val="Absatz-Standardschriftart"/>
    <w:rPr>
      <w:lang w:val="en-US"/>
    </w:rPr>
  </w:style>
  <w:style w:type="character" w:customStyle="1" w:styleId="ZchnZchn1">
    <w:name w:val="Zchn Zchn1"/>
    <w:basedOn w:val="Absatz-Standardschriftart"/>
    <w:rPr>
      <w:lang w:val="en-US"/>
    </w:rPr>
  </w:style>
  <w:style w:type="character" w:customStyle="1" w:styleId="ZchnZchn">
    <w:name w:val="Zchn Zchn"/>
    <w:basedOn w:val="Absatz-Standardschriftart"/>
    <w:rPr>
      <w:rFonts w:ascii="Tahoma" w:eastAsia="Tahoma" w:hAnsi="Tahoma" w:cs="Tahoma"/>
      <w:sz w:val="16"/>
      <w:szCs w:val="16"/>
      <w:lang w:val="en-U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FootnoteSymbol">
    <w:name w:val="Footnote Symbol"/>
    <w:basedOn w:val="Absatz-Standardschriftart"/>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8z0">
    <w:name w:val="WW8Num8z0"/>
    <w:rPr>
      <w:rFonts w:ascii="Arial" w:eastAsia="Arial" w:hAnsi="Arial" w:cs="Arial"/>
      <w:lang w:val="it-I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ascii="Arial" w:eastAsia="Arial" w:hAnsi="Arial" w:cs="Aria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53z0">
    <w:name w:val="WW8Num53z0"/>
  </w:style>
  <w:style w:type="character" w:customStyle="1" w:styleId="WW8Num53z1">
    <w:name w:val="WW8Num53z1"/>
    <w:rPr>
      <w:rFonts w:ascii="Wingdings" w:eastAsia="Wingdings" w:hAnsi="Wingdings" w:cs="Wingdings"/>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7z0">
    <w:name w:val="WW8Num67z0"/>
  </w:style>
  <w:style w:type="character" w:customStyle="1" w:styleId="WW8Num67z1">
    <w:name w:val="WW8Num67z1"/>
    <w:rPr>
      <w:rFonts w:ascii="Wingdings" w:eastAsia="Wingdings" w:hAnsi="Wingdings" w:cs="Wingdings"/>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styleId="Buchtitel">
    <w:name w:val="Book Title"/>
    <w:rPr>
      <w:b/>
      <w:bCs/>
      <w:smallCaps/>
      <w:spacing w:val="5"/>
    </w:rPr>
  </w:style>
  <w:style w:type="paragraph" w:customStyle="1" w:styleId="Default">
    <w:name w:val="Default"/>
    <w:pPr>
      <w:autoSpaceDE w:val="0"/>
      <w:textAlignment w:val="auto"/>
    </w:pPr>
    <w:rPr>
      <w:rFonts w:ascii="Arial" w:eastAsia="Times New Roman" w:hAnsi="Arial" w:cs="Arial"/>
      <w:color w:val="000000"/>
      <w:kern w:val="0"/>
      <w:lang w:eastAsia="de-DE" w:bidi="ar-SA"/>
    </w:rPr>
  </w:style>
  <w:style w:type="paragraph" w:customStyle="1" w:styleId="betreff">
    <w:name w:val="betreff"/>
    <w:basedOn w:val="Standard"/>
    <w:pPr>
      <w:suppressAutoHyphens w:val="0"/>
      <w:spacing w:after="0" w:line="240" w:lineRule="auto"/>
      <w:ind w:left="1134" w:hanging="1134"/>
      <w:jc w:val="both"/>
      <w:textAlignment w:val="auto"/>
    </w:pPr>
    <w:rPr>
      <w:rFonts w:ascii="Times New Roman" w:eastAsia="Times New Roman" w:hAnsi="Times New Roman"/>
      <w:kern w:val="0"/>
      <w:sz w:val="20"/>
      <w:szCs w:val="20"/>
      <w:lang w:val="de-DE" w:eastAsia="de-DE"/>
    </w:rPr>
  </w:style>
  <w:style w:type="paragraph" w:styleId="Listenabsatz">
    <w:name w:val="List Paragraph"/>
    <w:basedOn w:val="Standard"/>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pPr>
      <w:spacing w:line="240" w:lineRule="auto"/>
    </w:pPr>
    <w:rPr>
      <w:sz w:val="20"/>
      <w:szCs w:val="20"/>
    </w:rPr>
  </w:style>
  <w:style w:type="character" w:customStyle="1" w:styleId="KommentartextZchn">
    <w:name w:val="Kommentartext Zchn"/>
    <w:basedOn w:val="Absatz-Standardschriftart"/>
    <w:rPr>
      <w:rFonts w:ascii="Calibri" w:eastAsia="Calibri" w:hAnsi="Calibri" w:cs="Times New Roman"/>
      <w:sz w:val="20"/>
      <w:szCs w:val="20"/>
      <w:lang w:val="en-US" w:bidi="ar-SA"/>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rFonts w:ascii="Calibri" w:eastAsia="Calibri" w:hAnsi="Calibri" w:cs="Times New Roman"/>
      <w:b/>
      <w:bCs/>
      <w:sz w:val="20"/>
      <w:szCs w:val="20"/>
      <w:lang w:val="en-US" w:bidi="ar-SA"/>
    </w:rPr>
  </w:style>
  <w:style w:type="numbering" w:customStyle="1" w:styleId="WW8Num1">
    <w:name w:val="WW8Num1"/>
    <w:basedOn w:val="KeineListe"/>
    <w:pPr>
      <w:numPr>
        <w:numId w:val="1"/>
      </w:numPr>
    </w:pPr>
  </w:style>
  <w:style w:type="numbering" w:customStyle="1" w:styleId="WW8Num8">
    <w:name w:val="WW8Num8"/>
    <w:basedOn w:val="KeineListe"/>
    <w:pPr>
      <w:numPr>
        <w:numId w:val="2"/>
      </w:numPr>
    </w:pPr>
  </w:style>
  <w:style w:type="numbering" w:customStyle="1" w:styleId="WW8Num3">
    <w:name w:val="WW8Num3"/>
    <w:basedOn w:val="KeineListe"/>
    <w:pPr>
      <w:numPr>
        <w:numId w:val="3"/>
      </w:numPr>
    </w:pPr>
  </w:style>
  <w:style w:type="numbering" w:customStyle="1" w:styleId="WW8Num5">
    <w:name w:val="WW8Num5"/>
    <w:basedOn w:val="KeineListe"/>
    <w:pPr>
      <w:numPr>
        <w:numId w:val="4"/>
      </w:numPr>
    </w:pPr>
  </w:style>
  <w:style w:type="numbering" w:customStyle="1" w:styleId="WW8Num53">
    <w:name w:val="WW8Num53"/>
    <w:basedOn w:val="KeineListe"/>
    <w:pPr>
      <w:numPr>
        <w:numId w:val="5"/>
      </w:numPr>
    </w:pPr>
  </w:style>
  <w:style w:type="numbering" w:customStyle="1" w:styleId="WW8Num67">
    <w:name w:val="WW8Num67"/>
    <w:basedOn w:val="KeineList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10115">
      <w:bodyDiv w:val="1"/>
      <w:marLeft w:val="0"/>
      <w:marRight w:val="0"/>
      <w:marTop w:val="0"/>
      <w:marBottom w:val="0"/>
      <w:divBdr>
        <w:top w:val="none" w:sz="0" w:space="0" w:color="auto"/>
        <w:left w:val="none" w:sz="0" w:space="0" w:color="auto"/>
        <w:bottom w:val="none" w:sz="0" w:space="0" w:color="auto"/>
        <w:right w:val="none" w:sz="0" w:space="0" w:color="auto"/>
      </w:divBdr>
      <w:divsChild>
        <w:div w:id="1814520264">
          <w:marLeft w:val="0"/>
          <w:marRight w:val="0"/>
          <w:marTop w:val="0"/>
          <w:marBottom w:val="0"/>
          <w:divBdr>
            <w:top w:val="none" w:sz="0" w:space="0" w:color="auto"/>
            <w:left w:val="none" w:sz="0" w:space="0" w:color="auto"/>
            <w:bottom w:val="none" w:sz="0" w:space="0" w:color="auto"/>
            <w:right w:val="none" w:sz="0" w:space="0" w:color="auto"/>
          </w:divBdr>
          <w:divsChild>
            <w:div w:id="1732072356">
              <w:marLeft w:val="0"/>
              <w:marRight w:val="0"/>
              <w:marTop w:val="0"/>
              <w:marBottom w:val="0"/>
              <w:divBdr>
                <w:top w:val="none" w:sz="0" w:space="0" w:color="auto"/>
                <w:left w:val="none" w:sz="0" w:space="0" w:color="auto"/>
                <w:bottom w:val="none" w:sz="0" w:space="0" w:color="auto"/>
                <w:right w:val="none" w:sz="0" w:space="0" w:color="auto"/>
              </w:divBdr>
              <w:divsChild>
                <w:div w:id="98113587">
                  <w:marLeft w:val="0"/>
                  <w:marRight w:val="0"/>
                  <w:marTop w:val="0"/>
                  <w:marBottom w:val="0"/>
                  <w:divBdr>
                    <w:top w:val="none" w:sz="0" w:space="0" w:color="auto"/>
                    <w:left w:val="none" w:sz="0" w:space="0" w:color="auto"/>
                    <w:bottom w:val="none" w:sz="0" w:space="0" w:color="auto"/>
                    <w:right w:val="none" w:sz="0" w:space="0" w:color="auto"/>
                  </w:divBdr>
                  <w:divsChild>
                    <w:div w:id="306932070">
                      <w:marLeft w:val="0"/>
                      <w:marRight w:val="0"/>
                      <w:marTop w:val="0"/>
                      <w:marBottom w:val="0"/>
                      <w:divBdr>
                        <w:top w:val="none" w:sz="0" w:space="0" w:color="auto"/>
                        <w:left w:val="none" w:sz="0" w:space="0" w:color="auto"/>
                        <w:bottom w:val="none" w:sz="0" w:space="0" w:color="auto"/>
                        <w:right w:val="none" w:sz="0" w:space="0" w:color="auto"/>
                      </w:divBdr>
                      <w:divsChild>
                        <w:div w:id="33895284">
                          <w:marLeft w:val="0"/>
                          <w:marRight w:val="0"/>
                          <w:marTop w:val="0"/>
                          <w:marBottom w:val="0"/>
                          <w:divBdr>
                            <w:top w:val="none" w:sz="0" w:space="0" w:color="auto"/>
                            <w:left w:val="none" w:sz="0" w:space="0" w:color="auto"/>
                            <w:bottom w:val="none" w:sz="0" w:space="0" w:color="auto"/>
                            <w:right w:val="none" w:sz="0" w:space="0" w:color="auto"/>
                          </w:divBdr>
                          <w:divsChild>
                            <w:div w:id="17231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B9DF-B57A-4A0E-A99F-763EE90A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3813</Words>
  <Characters>24022</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ALLGEMEINE BESTIMMUNGEN</vt:lpstr>
    </vt:vector>
  </TitlesOfParts>
  <Company/>
  <LinksUpToDate>false</LinksUpToDate>
  <CharactersWithSpaces>27780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BESTIMMUNGEN</dc:title>
  <dc:creator>Dr. Benedikt Galler</dc:creator>
  <cp:lastModifiedBy>Stephan Rinner </cp:lastModifiedBy>
  <cp:revision>4</cp:revision>
  <cp:lastPrinted>2023-12-13T15:22:00Z</cp:lastPrinted>
  <dcterms:created xsi:type="dcterms:W3CDTF">2024-07-31T08:46:00Z</dcterms:created>
  <dcterms:modified xsi:type="dcterms:W3CDTF">2024-08-29T11:56:00Z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